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7D5E" w:rsidRPr="005F6FA9" w:rsidRDefault="00847D5E" w:rsidP="009C44CB">
      <w:pPr>
        <w:rPr>
          <w:rFonts w:ascii="Times New Roman" w:hAnsi="Times New Roman" w:cs="Times New Roman"/>
          <w:b/>
          <w:color w:val="548DD4"/>
        </w:rPr>
      </w:pPr>
      <w:bookmarkStart w:id="0" w:name="_GoBack"/>
      <w:bookmarkEnd w:id="0"/>
    </w:p>
    <w:p w:rsidR="00847D5E" w:rsidRPr="005F6FA9" w:rsidRDefault="00847D5E" w:rsidP="009C44CB">
      <w:pPr>
        <w:rPr>
          <w:rFonts w:ascii="Times New Roman" w:hAnsi="Times New Roman" w:cs="Times New Roman"/>
          <w:b/>
          <w:color w:val="548DD4"/>
        </w:rPr>
      </w:pPr>
    </w:p>
    <w:p w:rsidR="00847D5E" w:rsidRPr="005F6FA9" w:rsidRDefault="00847D5E" w:rsidP="009C44CB">
      <w:pPr>
        <w:rPr>
          <w:rFonts w:ascii="Times New Roman" w:hAnsi="Times New Roman" w:cs="Times New Roman"/>
          <w:b/>
          <w:color w:val="548DD4"/>
        </w:rPr>
      </w:pPr>
    </w:p>
    <w:p w:rsidR="00847D5E" w:rsidRPr="005F6FA9" w:rsidRDefault="00847D5E" w:rsidP="009C44CB">
      <w:pPr>
        <w:rPr>
          <w:rFonts w:ascii="Times New Roman" w:hAnsi="Times New Roman" w:cs="Times New Roman"/>
          <w:b/>
          <w:color w:val="548DD4"/>
        </w:rPr>
      </w:pPr>
    </w:p>
    <w:p w:rsidR="00847D5E" w:rsidRPr="005F6FA9" w:rsidRDefault="00847D5E" w:rsidP="009C44CB">
      <w:pPr>
        <w:rPr>
          <w:rFonts w:ascii="Times New Roman" w:hAnsi="Times New Roman" w:cs="Times New Roman"/>
          <w:b/>
          <w:color w:val="548DD4"/>
        </w:rPr>
      </w:pPr>
    </w:p>
    <w:p w:rsidR="00847D5E" w:rsidRPr="005F6FA9" w:rsidRDefault="00847D5E" w:rsidP="009C44CB">
      <w:pPr>
        <w:rPr>
          <w:rFonts w:ascii="Times New Roman" w:hAnsi="Times New Roman" w:cs="Times New Roman"/>
          <w:b/>
          <w:color w:val="548DD4"/>
        </w:rPr>
      </w:pPr>
    </w:p>
    <w:p w:rsidR="00847D5E" w:rsidRPr="005F6FA9" w:rsidRDefault="00E00196" w:rsidP="009C44CB">
      <w:pPr>
        <w:jc w:val="center"/>
        <w:rPr>
          <w:rFonts w:ascii="Times New Roman" w:hAnsi="Times New Roman" w:cs="Times New Roman"/>
          <w:b/>
          <w:color w:val="548DD4"/>
        </w:rPr>
      </w:pPr>
      <w:r>
        <w:rPr>
          <w:rFonts w:ascii="Times New Roman" w:hAnsi="Times New Roman" w:cs="Times New Roman"/>
          <w:noProof/>
          <w:color w:val="548DD4"/>
          <w:sz w:val="32"/>
          <w:lang w:eastAsia="es-ES"/>
        </w:rPr>
        <w:drawing>
          <wp:inline distT="0" distB="0" distL="0" distR="0">
            <wp:extent cx="2537460" cy="1844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460" cy="1844040"/>
                    </a:xfrm>
                    <a:prstGeom prst="rect">
                      <a:avLst/>
                    </a:prstGeom>
                    <a:noFill/>
                    <a:ln>
                      <a:noFill/>
                    </a:ln>
                  </pic:spPr>
                </pic:pic>
              </a:graphicData>
            </a:graphic>
          </wp:inline>
        </w:drawing>
      </w:r>
    </w:p>
    <w:p w:rsidR="00847D5E" w:rsidRPr="005F6FA9" w:rsidRDefault="00847D5E" w:rsidP="009C44CB">
      <w:pPr>
        <w:rPr>
          <w:rFonts w:ascii="Times New Roman" w:hAnsi="Times New Roman" w:cs="Times New Roman"/>
          <w:b/>
          <w:color w:val="548DD4"/>
        </w:rPr>
      </w:pPr>
    </w:p>
    <w:p w:rsidR="00847D5E" w:rsidRDefault="00847D5E" w:rsidP="009C44CB">
      <w:pPr>
        <w:rPr>
          <w:rFonts w:ascii="Times New Roman" w:hAnsi="Times New Roman" w:cs="Times New Roman"/>
          <w:b/>
          <w:color w:val="548DD4"/>
        </w:rPr>
      </w:pPr>
    </w:p>
    <w:p w:rsidR="00595E58" w:rsidRPr="005F6FA9" w:rsidRDefault="00595E58" w:rsidP="009C44CB">
      <w:pPr>
        <w:rPr>
          <w:rFonts w:ascii="Times New Roman" w:hAnsi="Times New Roman" w:cs="Times New Roman"/>
          <w:b/>
          <w:color w:val="548DD4"/>
        </w:rPr>
      </w:pPr>
    </w:p>
    <w:p w:rsidR="00847D5E" w:rsidRPr="005F6FA9" w:rsidRDefault="00847D5E" w:rsidP="009C44CB">
      <w:pPr>
        <w:rPr>
          <w:rFonts w:ascii="Times New Roman" w:hAnsi="Times New Roman" w:cs="Times New Roman"/>
          <w:b/>
          <w:color w:val="548DD4"/>
        </w:rPr>
      </w:pPr>
    </w:p>
    <w:p w:rsidR="00847D5E" w:rsidRPr="005F6FA9" w:rsidRDefault="00847D5E" w:rsidP="009C44CB">
      <w:pPr>
        <w:rPr>
          <w:rFonts w:ascii="Times New Roman" w:hAnsi="Times New Roman" w:cs="Times New Roman"/>
          <w:b/>
          <w:color w:val="548DD4"/>
        </w:rPr>
      </w:pPr>
    </w:p>
    <w:p w:rsidR="00847D5E" w:rsidRPr="005F6FA9" w:rsidRDefault="00847D5E" w:rsidP="009C44CB">
      <w:pPr>
        <w:jc w:val="center"/>
        <w:rPr>
          <w:rFonts w:ascii="Times New Roman" w:hAnsi="Times New Roman" w:cs="Times New Roman"/>
          <w:b/>
          <w:sz w:val="56"/>
          <w:szCs w:val="56"/>
        </w:rPr>
      </w:pPr>
      <w:r w:rsidRPr="005F6FA9">
        <w:rPr>
          <w:rFonts w:ascii="Times New Roman" w:hAnsi="Times New Roman" w:cs="Times New Roman"/>
          <w:b/>
          <w:sz w:val="56"/>
          <w:szCs w:val="56"/>
        </w:rPr>
        <w:t xml:space="preserve">BALANCE DE </w:t>
      </w:r>
    </w:p>
    <w:p w:rsidR="00847D5E" w:rsidRPr="005F6FA9" w:rsidRDefault="00847D5E" w:rsidP="009C44CB">
      <w:pPr>
        <w:jc w:val="center"/>
        <w:rPr>
          <w:rFonts w:ascii="Times New Roman" w:hAnsi="Times New Roman" w:cs="Times New Roman"/>
          <w:b/>
          <w:sz w:val="56"/>
          <w:szCs w:val="56"/>
        </w:rPr>
      </w:pPr>
      <w:smartTag w:uri="urn:schemas-microsoft-com:office:smarttags" w:element="PersonName">
        <w:smartTagPr>
          <w:attr w:name="ProductID" w:val="LA AGRICULTURA Y"/>
        </w:smartTagPr>
        <w:r w:rsidRPr="005F6FA9">
          <w:rPr>
            <w:rFonts w:ascii="Times New Roman" w:hAnsi="Times New Roman" w:cs="Times New Roman"/>
            <w:b/>
            <w:sz w:val="56"/>
            <w:szCs w:val="56"/>
          </w:rPr>
          <w:t>LA AGRICULTURA Y</w:t>
        </w:r>
      </w:smartTag>
      <w:r w:rsidRPr="005F6FA9">
        <w:rPr>
          <w:rFonts w:ascii="Times New Roman" w:hAnsi="Times New Roman" w:cs="Times New Roman"/>
          <w:b/>
          <w:sz w:val="56"/>
          <w:szCs w:val="56"/>
        </w:rPr>
        <w:t xml:space="preserve"> GANADERÍA DE </w:t>
      </w:r>
    </w:p>
    <w:p w:rsidR="00847D5E" w:rsidRPr="005F6FA9" w:rsidRDefault="00847D5E" w:rsidP="009C44CB">
      <w:pPr>
        <w:jc w:val="center"/>
        <w:rPr>
          <w:rFonts w:ascii="Times New Roman" w:hAnsi="Times New Roman" w:cs="Times New Roman"/>
          <w:b/>
          <w:sz w:val="56"/>
          <w:szCs w:val="56"/>
        </w:rPr>
      </w:pPr>
      <w:r w:rsidRPr="005F6FA9">
        <w:rPr>
          <w:rFonts w:ascii="Times New Roman" w:hAnsi="Times New Roman" w:cs="Times New Roman"/>
          <w:b/>
          <w:sz w:val="56"/>
          <w:szCs w:val="56"/>
        </w:rPr>
        <w:t xml:space="preserve">CASTILLA Y LEÓN </w:t>
      </w:r>
    </w:p>
    <w:p w:rsidR="00847D5E" w:rsidRPr="005F6FA9" w:rsidRDefault="000F009D" w:rsidP="000F009D">
      <w:pPr>
        <w:tabs>
          <w:tab w:val="left" w:pos="1167"/>
          <w:tab w:val="center" w:pos="4252"/>
        </w:tabs>
        <w:jc w:val="left"/>
        <w:rPr>
          <w:rFonts w:ascii="Times New Roman" w:hAnsi="Times New Roman" w:cs="Times New Roman"/>
          <w:b/>
          <w:sz w:val="56"/>
          <w:szCs w:val="56"/>
        </w:rPr>
      </w:pPr>
      <w:r>
        <w:rPr>
          <w:rFonts w:ascii="Times New Roman" w:hAnsi="Times New Roman" w:cs="Times New Roman"/>
          <w:b/>
          <w:sz w:val="56"/>
          <w:szCs w:val="56"/>
        </w:rPr>
        <w:tab/>
      </w:r>
      <w:r>
        <w:rPr>
          <w:rFonts w:ascii="Times New Roman" w:hAnsi="Times New Roman" w:cs="Times New Roman"/>
          <w:b/>
          <w:sz w:val="56"/>
          <w:szCs w:val="56"/>
        </w:rPr>
        <w:tab/>
      </w:r>
      <w:r w:rsidR="00847D5E" w:rsidRPr="005F6FA9">
        <w:rPr>
          <w:rFonts w:ascii="Times New Roman" w:hAnsi="Times New Roman" w:cs="Times New Roman"/>
          <w:b/>
          <w:sz w:val="56"/>
          <w:szCs w:val="56"/>
        </w:rPr>
        <w:t>EN EL AÑO 201</w:t>
      </w:r>
      <w:r w:rsidR="002323BB">
        <w:rPr>
          <w:rFonts w:ascii="Times New Roman" w:hAnsi="Times New Roman" w:cs="Times New Roman"/>
          <w:b/>
          <w:sz w:val="56"/>
          <w:szCs w:val="56"/>
        </w:rPr>
        <w:t>8</w:t>
      </w:r>
    </w:p>
    <w:p w:rsidR="00847D5E" w:rsidRPr="005F6FA9" w:rsidRDefault="00847D5E" w:rsidP="009C44CB">
      <w:pPr>
        <w:rPr>
          <w:rFonts w:ascii="Times New Roman" w:hAnsi="Times New Roman" w:cs="Times New Roman"/>
          <w:b/>
        </w:rPr>
      </w:pPr>
    </w:p>
    <w:p w:rsidR="00847D5E" w:rsidRPr="005F6FA9" w:rsidRDefault="00847D5E" w:rsidP="009C44CB">
      <w:pPr>
        <w:rPr>
          <w:rFonts w:ascii="Times New Roman" w:hAnsi="Times New Roman" w:cs="Times New Roman"/>
          <w:b/>
        </w:rPr>
      </w:pPr>
    </w:p>
    <w:p w:rsidR="00847D5E" w:rsidRPr="005F6FA9" w:rsidRDefault="00847D5E" w:rsidP="009C44CB">
      <w:pPr>
        <w:rPr>
          <w:rFonts w:ascii="Times New Roman" w:hAnsi="Times New Roman" w:cs="Times New Roman"/>
          <w:b/>
        </w:rPr>
      </w:pPr>
    </w:p>
    <w:p w:rsidR="00847D5E" w:rsidRPr="005F6FA9" w:rsidRDefault="00847D5E" w:rsidP="009C44CB">
      <w:pPr>
        <w:rPr>
          <w:rFonts w:ascii="Times New Roman" w:hAnsi="Times New Roman" w:cs="Times New Roman"/>
          <w:b/>
        </w:rPr>
      </w:pPr>
    </w:p>
    <w:p w:rsidR="00847D5E" w:rsidRPr="005F6FA9" w:rsidRDefault="00847D5E" w:rsidP="009C44CB">
      <w:pPr>
        <w:rPr>
          <w:rFonts w:ascii="Times New Roman" w:hAnsi="Times New Roman" w:cs="Times New Roman"/>
          <w:b/>
        </w:rPr>
      </w:pPr>
    </w:p>
    <w:p w:rsidR="00847D5E" w:rsidRPr="005F6FA9" w:rsidRDefault="00847D5E" w:rsidP="009C44CB">
      <w:pPr>
        <w:rPr>
          <w:rFonts w:ascii="Times New Roman" w:hAnsi="Times New Roman" w:cs="Times New Roman"/>
          <w:b/>
        </w:rPr>
      </w:pPr>
    </w:p>
    <w:p w:rsidR="00847D5E" w:rsidRPr="005F6FA9" w:rsidRDefault="00847D5E" w:rsidP="009C44CB">
      <w:pPr>
        <w:rPr>
          <w:rFonts w:ascii="Times New Roman" w:hAnsi="Times New Roman" w:cs="Times New Roman"/>
          <w:b/>
        </w:rPr>
      </w:pPr>
    </w:p>
    <w:p w:rsidR="00847D5E" w:rsidRPr="005F6FA9" w:rsidRDefault="00847D5E" w:rsidP="009C44CB">
      <w:pPr>
        <w:rPr>
          <w:rFonts w:ascii="Times New Roman" w:hAnsi="Times New Roman" w:cs="Times New Roman"/>
          <w:b/>
          <w:sz w:val="28"/>
          <w:szCs w:val="28"/>
        </w:rPr>
      </w:pPr>
    </w:p>
    <w:p w:rsidR="00847D5E" w:rsidRPr="005F6FA9" w:rsidRDefault="00847D5E" w:rsidP="009C44CB">
      <w:pPr>
        <w:jc w:val="right"/>
        <w:rPr>
          <w:rFonts w:ascii="Times New Roman" w:hAnsi="Times New Roman" w:cs="Times New Roman"/>
          <w:b/>
          <w:sz w:val="28"/>
          <w:szCs w:val="28"/>
        </w:rPr>
      </w:pPr>
      <w:r w:rsidRPr="005F6FA9">
        <w:rPr>
          <w:rFonts w:ascii="Times New Roman" w:hAnsi="Times New Roman" w:cs="Times New Roman"/>
          <w:b/>
          <w:sz w:val="28"/>
          <w:szCs w:val="28"/>
        </w:rPr>
        <w:t xml:space="preserve">Valladolid, </w:t>
      </w:r>
      <w:r w:rsidR="00611E0E">
        <w:rPr>
          <w:rFonts w:ascii="Times New Roman" w:hAnsi="Times New Roman" w:cs="Times New Roman"/>
          <w:b/>
          <w:sz w:val="28"/>
          <w:szCs w:val="28"/>
        </w:rPr>
        <w:t>20 de diciembre de 2018</w:t>
      </w:r>
    </w:p>
    <w:p w:rsidR="00847D5E" w:rsidRPr="005F6FA9" w:rsidRDefault="00847D5E" w:rsidP="009C44CB">
      <w:pPr>
        <w:rPr>
          <w:rFonts w:ascii="Times New Roman" w:hAnsi="Times New Roman" w:cs="Times New Roman"/>
          <w:b/>
          <w:sz w:val="28"/>
          <w:szCs w:val="28"/>
        </w:rPr>
      </w:pPr>
    </w:p>
    <w:p w:rsidR="00847D5E" w:rsidRPr="005F6FA9" w:rsidRDefault="00847D5E" w:rsidP="009C44CB">
      <w:pPr>
        <w:jc w:val="right"/>
        <w:rPr>
          <w:rFonts w:ascii="Times New Roman" w:hAnsi="Times New Roman" w:cs="Times New Roman"/>
          <w:b/>
          <w:sz w:val="28"/>
          <w:szCs w:val="28"/>
        </w:rPr>
      </w:pPr>
      <w:r w:rsidRPr="005F6FA9">
        <w:rPr>
          <w:rFonts w:ascii="Times New Roman" w:hAnsi="Times New Roman" w:cs="Times New Roman"/>
          <w:b/>
          <w:bCs/>
          <w:sz w:val="28"/>
          <w:szCs w:val="28"/>
        </w:rPr>
        <w:t>Servicios Técnicos de ASAJA de Castilla y León</w:t>
      </w:r>
    </w:p>
    <w:p w:rsidR="00847D5E" w:rsidRPr="005F6FA9" w:rsidRDefault="00847D5E" w:rsidP="009C44CB">
      <w:pPr>
        <w:rPr>
          <w:rFonts w:ascii="Times New Roman" w:hAnsi="Times New Roman" w:cs="Times New Roman"/>
          <w:b/>
        </w:rPr>
      </w:pPr>
    </w:p>
    <w:p w:rsidR="00847D5E" w:rsidRPr="005F6FA9" w:rsidRDefault="00847D5E" w:rsidP="009C44CB">
      <w:pPr>
        <w:rPr>
          <w:rFonts w:ascii="Times New Roman" w:hAnsi="Times New Roman" w:cs="Times New Roman"/>
          <w:b/>
        </w:rPr>
      </w:pPr>
    </w:p>
    <w:p w:rsidR="00847D5E" w:rsidRPr="005F6FA9" w:rsidRDefault="00847D5E" w:rsidP="009C44CB">
      <w:pPr>
        <w:rPr>
          <w:rFonts w:ascii="Times New Roman" w:hAnsi="Times New Roman" w:cs="Times New Roman"/>
          <w:b/>
        </w:rPr>
      </w:pPr>
    </w:p>
    <w:p w:rsidR="00847D5E" w:rsidRPr="005F6FA9" w:rsidRDefault="00847D5E" w:rsidP="009C44CB">
      <w:pPr>
        <w:jc w:val="center"/>
        <w:rPr>
          <w:rFonts w:ascii="Times New Roman" w:hAnsi="Times New Roman" w:cs="Times New Roman"/>
          <w:b/>
        </w:rPr>
      </w:pPr>
    </w:p>
    <w:p w:rsidR="000F009D" w:rsidRDefault="000F009D">
      <w:pPr>
        <w:rPr>
          <w:rFonts w:ascii="Times New Roman" w:hAnsi="Times New Roman" w:cs="Times New Roman"/>
        </w:rPr>
        <w:sectPr w:rsidR="000F009D" w:rsidSect="000F009D">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pgNumType w:start="1"/>
          <w:cols w:space="708"/>
          <w:docGrid w:linePitch="360"/>
        </w:sectPr>
      </w:pPr>
    </w:p>
    <w:p w:rsidR="00AA49C3" w:rsidRDefault="00AA49C3" w:rsidP="00AA49C3">
      <w:pPr>
        <w:jc w:val="center"/>
        <w:rPr>
          <w:rFonts w:ascii="Times New Roman" w:hAnsi="Times New Roman" w:cs="Times New Roman"/>
          <w:b/>
        </w:rPr>
      </w:pPr>
      <w:bookmarkStart w:id="1" w:name="cultivos_herbaceos"/>
      <w:bookmarkEnd w:id="1"/>
      <w:r w:rsidRPr="00AA49C3">
        <w:rPr>
          <w:rFonts w:ascii="Times New Roman" w:hAnsi="Times New Roman" w:cs="Times New Roman"/>
          <w:b/>
        </w:rPr>
        <w:lastRenderedPageBreak/>
        <w:t>SUBSECTOR AGRÍCOLA</w:t>
      </w:r>
    </w:p>
    <w:p w:rsidR="00595E58" w:rsidRPr="00AA49C3" w:rsidRDefault="00595E58" w:rsidP="00AA49C3">
      <w:pPr>
        <w:jc w:val="center"/>
        <w:rPr>
          <w:rFonts w:ascii="Times New Roman" w:hAnsi="Times New Roman" w:cs="Times New Roman"/>
          <w:b/>
        </w:rPr>
      </w:pPr>
    </w:p>
    <w:p w:rsidR="00AA49C3" w:rsidRDefault="00AA49C3" w:rsidP="00AA49C3">
      <w:pPr>
        <w:jc w:val="center"/>
        <w:rPr>
          <w:rFonts w:ascii="Times New Roman" w:hAnsi="Times New Roman" w:cs="Times New Roman"/>
          <w:b/>
        </w:rPr>
      </w:pPr>
    </w:p>
    <w:p w:rsidR="00AA49C3" w:rsidRPr="00FA04ED" w:rsidRDefault="00AA49C3" w:rsidP="00AA49C3">
      <w:pPr>
        <w:rPr>
          <w:rFonts w:ascii="Times New Roman" w:hAnsi="Times New Roman" w:cs="Times New Roman"/>
          <w:b/>
        </w:rPr>
      </w:pPr>
      <w:r w:rsidRPr="00FA04ED">
        <w:rPr>
          <w:rFonts w:ascii="Times New Roman" w:hAnsi="Times New Roman" w:cs="Times New Roman"/>
          <w:b/>
        </w:rPr>
        <w:t>Cereales de invierno</w:t>
      </w:r>
    </w:p>
    <w:p w:rsidR="00AA49C3" w:rsidRPr="00FA04ED" w:rsidRDefault="00AA49C3" w:rsidP="00AA49C3">
      <w:pPr>
        <w:rPr>
          <w:rFonts w:ascii="Times New Roman" w:hAnsi="Times New Roman" w:cs="Times New Roman"/>
        </w:rPr>
      </w:pPr>
    </w:p>
    <w:p w:rsidR="00AA49C3" w:rsidRPr="00176198" w:rsidRDefault="00AA49C3" w:rsidP="00AA49C3">
      <w:pPr>
        <w:rPr>
          <w:rFonts w:ascii="Times New Roman" w:hAnsi="Times New Roman" w:cs="Times New Roman"/>
        </w:rPr>
      </w:pPr>
      <w:r w:rsidRPr="00176198">
        <w:rPr>
          <w:rFonts w:ascii="Times New Roman" w:hAnsi="Times New Roman" w:cs="Times New Roman"/>
        </w:rPr>
        <w:t>La</w:t>
      </w:r>
      <w:r>
        <w:rPr>
          <w:rFonts w:ascii="Times New Roman" w:hAnsi="Times New Roman" w:cs="Times New Roman"/>
        </w:rPr>
        <w:t xml:space="preserve">s condiciones climatológicas en la campaña de cereales de invierno fueron muy variables, </w:t>
      </w:r>
      <w:r w:rsidR="002323BB">
        <w:rPr>
          <w:rFonts w:ascii="Times New Roman" w:hAnsi="Times New Roman" w:cs="Times New Roman"/>
        </w:rPr>
        <w:t>causando</w:t>
      </w:r>
      <w:r>
        <w:rPr>
          <w:rFonts w:ascii="Times New Roman" w:hAnsi="Times New Roman" w:cs="Times New Roman"/>
        </w:rPr>
        <w:t xml:space="preserve"> un retraso en la cosecha, pero favoreciendo una buena producción.</w:t>
      </w:r>
      <w:r w:rsidRPr="00176198">
        <w:rPr>
          <w:rFonts w:ascii="Times New Roman" w:hAnsi="Times New Roman" w:cs="Times New Roman"/>
        </w:rPr>
        <w:t xml:space="preserve"> </w:t>
      </w:r>
      <w:r>
        <w:rPr>
          <w:rFonts w:ascii="Times New Roman" w:hAnsi="Times New Roman" w:cs="Times New Roman"/>
        </w:rPr>
        <w:t>D</w:t>
      </w:r>
      <w:r w:rsidRPr="00176198">
        <w:rPr>
          <w:rFonts w:ascii="Times New Roman" w:hAnsi="Times New Roman" w:cs="Times New Roman"/>
        </w:rPr>
        <w:t xml:space="preserve">urante la siembra </w:t>
      </w:r>
      <w:r w:rsidR="002323BB">
        <w:rPr>
          <w:rFonts w:ascii="Times New Roman" w:hAnsi="Times New Roman" w:cs="Times New Roman"/>
        </w:rPr>
        <w:t>hubo</w:t>
      </w:r>
      <w:r w:rsidRPr="00176198">
        <w:rPr>
          <w:rFonts w:ascii="Times New Roman" w:hAnsi="Times New Roman" w:cs="Times New Roman"/>
        </w:rPr>
        <w:t xml:space="preserve"> sequía y temperaturas elevadas que provocaron una nascencia irregular y un retraso en el desarrollo del </w:t>
      </w:r>
      <w:r>
        <w:rPr>
          <w:rFonts w:ascii="Times New Roman" w:hAnsi="Times New Roman" w:cs="Times New Roman"/>
        </w:rPr>
        <w:t>cereal</w:t>
      </w:r>
      <w:r w:rsidRPr="00176198">
        <w:rPr>
          <w:rFonts w:ascii="Times New Roman" w:hAnsi="Times New Roman" w:cs="Times New Roman"/>
        </w:rPr>
        <w:t xml:space="preserve">. En primavera las lluvias fueron abundantes propiciando un buen desarrollo </w:t>
      </w:r>
      <w:r>
        <w:rPr>
          <w:rFonts w:ascii="Times New Roman" w:hAnsi="Times New Roman" w:cs="Times New Roman"/>
        </w:rPr>
        <w:t xml:space="preserve">del cultivo, </w:t>
      </w:r>
      <w:r w:rsidRPr="00176198">
        <w:rPr>
          <w:rFonts w:ascii="Times New Roman" w:hAnsi="Times New Roman" w:cs="Times New Roman"/>
        </w:rPr>
        <w:t>aunque dificultando en ocasiones las labores</w:t>
      </w:r>
      <w:r>
        <w:rPr>
          <w:rFonts w:ascii="Times New Roman" w:hAnsi="Times New Roman" w:cs="Times New Roman"/>
        </w:rPr>
        <w:t>,</w:t>
      </w:r>
      <w:r w:rsidRPr="00176198">
        <w:rPr>
          <w:rFonts w:ascii="Times New Roman" w:hAnsi="Times New Roman" w:cs="Times New Roman"/>
        </w:rPr>
        <w:t xml:space="preserve"> y en junio y julio hubo algunas tormentas con granizo que produjeron incidencias localizadas.</w:t>
      </w:r>
    </w:p>
    <w:p w:rsidR="00AA49C3" w:rsidRPr="00F91986" w:rsidRDefault="00AA49C3" w:rsidP="00AA49C3">
      <w:pPr>
        <w:tabs>
          <w:tab w:val="left" w:pos="3511"/>
        </w:tabs>
        <w:rPr>
          <w:rFonts w:ascii="Times New Roman" w:hAnsi="Times New Roman" w:cs="Times New Roman"/>
          <w:color w:val="95B3D7"/>
        </w:rPr>
      </w:pPr>
    </w:p>
    <w:p w:rsidR="00AA49C3" w:rsidRDefault="00AA49C3" w:rsidP="00AA49C3">
      <w:pPr>
        <w:rPr>
          <w:rFonts w:ascii="Times New Roman" w:hAnsi="Times New Roman" w:cs="Times New Roman"/>
        </w:rPr>
      </w:pPr>
      <w:r w:rsidRPr="00FA04ED">
        <w:rPr>
          <w:rFonts w:ascii="Times New Roman" w:hAnsi="Times New Roman" w:cs="Times New Roman"/>
        </w:rPr>
        <w:t xml:space="preserve">La superficie total de cereales de invierno cultivada fue de </w:t>
      </w:r>
      <w:r w:rsidRPr="001F48AE">
        <w:rPr>
          <w:rFonts w:ascii="Times New Roman" w:hAnsi="Times New Roman" w:cs="Times New Roman"/>
        </w:rPr>
        <w:t>1.878.221</w:t>
      </w:r>
      <w:r>
        <w:rPr>
          <w:rFonts w:ascii="Times New Roman" w:hAnsi="Times New Roman" w:cs="Times New Roman"/>
        </w:rPr>
        <w:t xml:space="preserve"> </w:t>
      </w:r>
      <w:r w:rsidRPr="00FA04ED">
        <w:rPr>
          <w:rFonts w:ascii="Times New Roman" w:hAnsi="Times New Roman" w:cs="Times New Roman"/>
        </w:rPr>
        <w:t xml:space="preserve">hectáreas, un 2,7 por ciento superior a la del año 2017, obteniéndose una producción, según los últimos datos oficiales, de </w:t>
      </w:r>
      <w:r w:rsidRPr="006A6251">
        <w:rPr>
          <w:rFonts w:ascii="Times New Roman" w:hAnsi="Times New Roman" w:cs="Times New Roman"/>
        </w:rPr>
        <w:t>7.396.430</w:t>
      </w:r>
      <w:r>
        <w:rPr>
          <w:rFonts w:ascii="Times New Roman" w:hAnsi="Times New Roman" w:cs="Times New Roman"/>
        </w:rPr>
        <w:t xml:space="preserve"> </w:t>
      </w:r>
      <w:r w:rsidRPr="00FA04ED">
        <w:rPr>
          <w:rFonts w:ascii="Times New Roman" w:hAnsi="Times New Roman" w:cs="Times New Roman"/>
        </w:rPr>
        <w:t xml:space="preserve">toneladas, que representa </w:t>
      </w:r>
      <w:r>
        <w:rPr>
          <w:rFonts w:ascii="Times New Roman" w:hAnsi="Times New Roman" w:cs="Times New Roman"/>
        </w:rPr>
        <w:t>2,7 veces la cantidad recogida en</w:t>
      </w:r>
      <w:r w:rsidRPr="00FA04ED">
        <w:rPr>
          <w:rFonts w:ascii="Times New Roman" w:hAnsi="Times New Roman" w:cs="Times New Roman"/>
        </w:rPr>
        <w:t xml:space="preserve"> la campaña anterior y </w:t>
      </w:r>
      <w:r>
        <w:rPr>
          <w:rFonts w:ascii="Times New Roman" w:hAnsi="Times New Roman" w:cs="Times New Roman"/>
        </w:rPr>
        <w:t xml:space="preserve">casi </w:t>
      </w:r>
      <w:r w:rsidRPr="00FA04ED">
        <w:rPr>
          <w:rFonts w:ascii="Times New Roman" w:hAnsi="Times New Roman" w:cs="Times New Roman"/>
        </w:rPr>
        <w:t xml:space="preserve">un </w:t>
      </w:r>
      <w:r>
        <w:rPr>
          <w:rFonts w:ascii="Times New Roman" w:hAnsi="Times New Roman" w:cs="Times New Roman"/>
        </w:rPr>
        <w:t>24</w:t>
      </w:r>
      <w:r w:rsidRPr="00FA04ED">
        <w:rPr>
          <w:rFonts w:ascii="Times New Roman" w:hAnsi="Times New Roman" w:cs="Times New Roman"/>
        </w:rPr>
        <w:t xml:space="preserve"> por ciento </w:t>
      </w:r>
      <w:r>
        <w:rPr>
          <w:rFonts w:ascii="Times New Roman" w:hAnsi="Times New Roman" w:cs="Times New Roman"/>
        </w:rPr>
        <w:t xml:space="preserve">más </w:t>
      </w:r>
      <w:r w:rsidRPr="00FA04ED">
        <w:rPr>
          <w:rFonts w:ascii="Times New Roman" w:hAnsi="Times New Roman" w:cs="Times New Roman"/>
        </w:rPr>
        <w:t xml:space="preserve">sobre la media de los últimos diez años. </w:t>
      </w:r>
      <w:r>
        <w:rPr>
          <w:rFonts w:ascii="Times New Roman" w:hAnsi="Times New Roman" w:cs="Times New Roman"/>
        </w:rPr>
        <w:t>Por cultivos, la superficie y producción, así como la variación con respecto a la campaña anterior, se pueden ver en la siguiente tabla:</w:t>
      </w:r>
    </w:p>
    <w:p w:rsidR="00AA49C3" w:rsidRDefault="00AA49C3" w:rsidP="00AA49C3">
      <w:pPr>
        <w:rPr>
          <w:rFonts w:ascii="Times New Roman" w:hAnsi="Times New Roman" w:cs="Times New Roman"/>
        </w:rPr>
      </w:pPr>
    </w:p>
    <w:tbl>
      <w:tblPr>
        <w:tblW w:w="8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80"/>
        <w:gridCol w:w="981"/>
        <w:gridCol w:w="993"/>
        <w:gridCol w:w="1007"/>
        <w:gridCol w:w="10"/>
        <w:gridCol w:w="966"/>
        <w:gridCol w:w="1039"/>
        <w:gridCol w:w="992"/>
      </w:tblGrid>
      <w:tr w:rsidR="00AA49C3" w:rsidRPr="00EC73AC" w:rsidTr="003466FC">
        <w:trPr>
          <w:trHeight w:val="300"/>
          <w:jc w:val="center"/>
        </w:trPr>
        <w:tc>
          <w:tcPr>
            <w:tcW w:w="2280" w:type="dxa"/>
            <w:shd w:val="clear" w:color="auto" w:fill="auto"/>
            <w:noWrap/>
            <w:vAlign w:val="bottom"/>
            <w:hideMark/>
          </w:tcPr>
          <w:p w:rsidR="00AA49C3" w:rsidRPr="00EC73AC" w:rsidRDefault="00AA49C3" w:rsidP="003466FC">
            <w:pPr>
              <w:jc w:val="left"/>
              <w:rPr>
                <w:rFonts w:ascii="Times New Roman" w:hAnsi="Times New Roman" w:cs="Times New Roman"/>
                <w:sz w:val="20"/>
                <w:szCs w:val="20"/>
                <w:lang w:eastAsia="es-ES"/>
              </w:rPr>
            </w:pPr>
          </w:p>
        </w:tc>
        <w:tc>
          <w:tcPr>
            <w:tcW w:w="2991" w:type="dxa"/>
            <w:gridSpan w:val="4"/>
            <w:shd w:val="clear" w:color="auto" w:fill="auto"/>
            <w:noWrap/>
            <w:vAlign w:val="center"/>
            <w:hideMark/>
          </w:tcPr>
          <w:p w:rsidR="00AA49C3" w:rsidRPr="00EC73AC" w:rsidRDefault="00AA49C3" w:rsidP="003466FC">
            <w:pPr>
              <w:jc w:val="center"/>
              <w:rPr>
                <w:rFonts w:ascii="Times New Roman" w:hAnsi="Times New Roman" w:cs="Times New Roman"/>
                <w:b/>
                <w:bCs/>
                <w:color w:val="000000"/>
                <w:sz w:val="20"/>
                <w:szCs w:val="20"/>
                <w:lang w:eastAsia="es-ES"/>
              </w:rPr>
            </w:pPr>
            <w:r w:rsidRPr="00EC73AC">
              <w:rPr>
                <w:rFonts w:ascii="Times New Roman" w:hAnsi="Times New Roman" w:cs="Times New Roman"/>
                <w:b/>
                <w:bCs/>
                <w:color w:val="000000"/>
                <w:sz w:val="20"/>
                <w:szCs w:val="20"/>
                <w:lang w:eastAsia="es-ES"/>
              </w:rPr>
              <w:t>Superficie (ha)</w:t>
            </w:r>
          </w:p>
        </w:tc>
        <w:tc>
          <w:tcPr>
            <w:tcW w:w="2997" w:type="dxa"/>
            <w:gridSpan w:val="3"/>
            <w:shd w:val="clear" w:color="auto" w:fill="auto"/>
            <w:noWrap/>
            <w:vAlign w:val="center"/>
            <w:hideMark/>
          </w:tcPr>
          <w:p w:rsidR="00AA49C3" w:rsidRPr="00EC73AC" w:rsidRDefault="00AA49C3" w:rsidP="003466FC">
            <w:pPr>
              <w:jc w:val="center"/>
              <w:rPr>
                <w:rFonts w:ascii="Times New Roman" w:hAnsi="Times New Roman" w:cs="Times New Roman"/>
                <w:b/>
                <w:bCs/>
                <w:color w:val="000000"/>
                <w:sz w:val="20"/>
                <w:szCs w:val="20"/>
                <w:lang w:eastAsia="es-ES"/>
              </w:rPr>
            </w:pPr>
            <w:r w:rsidRPr="00EC73AC">
              <w:rPr>
                <w:rFonts w:ascii="Times New Roman" w:hAnsi="Times New Roman" w:cs="Times New Roman"/>
                <w:b/>
                <w:bCs/>
                <w:color w:val="000000"/>
                <w:sz w:val="20"/>
                <w:szCs w:val="20"/>
                <w:lang w:eastAsia="es-ES"/>
              </w:rPr>
              <w:t>Producción (t)</w:t>
            </w:r>
          </w:p>
        </w:tc>
      </w:tr>
      <w:tr w:rsidR="00AA49C3" w:rsidRPr="00EC73AC" w:rsidTr="003466FC">
        <w:trPr>
          <w:trHeight w:val="300"/>
          <w:jc w:val="center"/>
        </w:trPr>
        <w:tc>
          <w:tcPr>
            <w:tcW w:w="2280" w:type="dxa"/>
            <w:shd w:val="clear" w:color="auto" w:fill="auto"/>
            <w:noWrap/>
            <w:vAlign w:val="bottom"/>
            <w:hideMark/>
          </w:tcPr>
          <w:p w:rsidR="00AA49C3" w:rsidRPr="00EC73AC" w:rsidRDefault="00AA49C3" w:rsidP="003466FC">
            <w:pPr>
              <w:jc w:val="center"/>
              <w:rPr>
                <w:rFonts w:ascii="Times New Roman" w:hAnsi="Times New Roman" w:cs="Times New Roman"/>
                <w:b/>
                <w:bCs/>
                <w:color w:val="000000"/>
                <w:sz w:val="20"/>
                <w:szCs w:val="20"/>
                <w:lang w:eastAsia="es-ES"/>
              </w:rPr>
            </w:pPr>
          </w:p>
        </w:tc>
        <w:tc>
          <w:tcPr>
            <w:tcW w:w="981" w:type="dxa"/>
            <w:shd w:val="clear" w:color="auto" w:fill="auto"/>
            <w:noWrap/>
            <w:vAlign w:val="center"/>
            <w:hideMark/>
          </w:tcPr>
          <w:p w:rsidR="00AA49C3" w:rsidRPr="00EC73AC" w:rsidRDefault="00AA49C3" w:rsidP="003466FC">
            <w:pPr>
              <w:jc w:val="center"/>
              <w:rPr>
                <w:rFonts w:ascii="Times New Roman" w:hAnsi="Times New Roman" w:cs="Times New Roman"/>
                <w:b/>
                <w:bCs/>
                <w:color w:val="000000"/>
                <w:sz w:val="20"/>
                <w:szCs w:val="20"/>
                <w:lang w:eastAsia="es-ES"/>
              </w:rPr>
            </w:pPr>
            <w:r w:rsidRPr="00EC73AC">
              <w:rPr>
                <w:rFonts w:ascii="Times New Roman" w:hAnsi="Times New Roman" w:cs="Times New Roman"/>
                <w:b/>
                <w:bCs/>
                <w:color w:val="000000"/>
                <w:sz w:val="20"/>
                <w:szCs w:val="20"/>
                <w:lang w:eastAsia="es-ES"/>
              </w:rPr>
              <w:t>2017</w:t>
            </w:r>
          </w:p>
        </w:tc>
        <w:tc>
          <w:tcPr>
            <w:tcW w:w="993" w:type="dxa"/>
            <w:tcBorders>
              <w:bottom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b/>
                <w:bCs/>
                <w:color w:val="000000"/>
                <w:sz w:val="20"/>
                <w:szCs w:val="20"/>
                <w:lang w:eastAsia="es-ES"/>
              </w:rPr>
            </w:pPr>
            <w:r w:rsidRPr="00EC73AC">
              <w:rPr>
                <w:rFonts w:ascii="Times New Roman" w:hAnsi="Times New Roman" w:cs="Times New Roman"/>
                <w:b/>
                <w:bCs/>
                <w:color w:val="000000"/>
                <w:sz w:val="20"/>
                <w:szCs w:val="20"/>
                <w:lang w:eastAsia="es-ES"/>
              </w:rPr>
              <w:t>2018</w:t>
            </w:r>
          </w:p>
        </w:tc>
        <w:tc>
          <w:tcPr>
            <w:tcW w:w="1007" w:type="dxa"/>
            <w:tcBorders>
              <w:bottom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b/>
                <w:bCs/>
                <w:color w:val="000000"/>
                <w:sz w:val="20"/>
                <w:szCs w:val="20"/>
                <w:lang w:eastAsia="es-ES"/>
              </w:rPr>
            </w:pPr>
            <w:r w:rsidRPr="00EC73AC">
              <w:rPr>
                <w:rFonts w:ascii="Times New Roman" w:hAnsi="Times New Roman" w:cs="Times New Roman"/>
                <w:b/>
                <w:bCs/>
                <w:color w:val="000000"/>
                <w:sz w:val="20"/>
                <w:szCs w:val="20"/>
                <w:lang w:eastAsia="es-ES"/>
              </w:rPr>
              <w:t>Variación (%)</w:t>
            </w:r>
          </w:p>
        </w:tc>
        <w:tc>
          <w:tcPr>
            <w:tcW w:w="976" w:type="dxa"/>
            <w:gridSpan w:val="2"/>
            <w:tcBorders>
              <w:bottom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b/>
                <w:bCs/>
                <w:color w:val="000000"/>
                <w:sz w:val="20"/>
                <w:szCs w:val="20"/>
                <w:lang w:eastAsia="es-ES"/>
              </w:rPr>
            </w:pPr>
            <w:r w:rsidRPr="00EC73AC">
              <w:rPr>
                <w:rFonts w:ascii="Times New Roman" w:hAnsi="Times New Roman" w:cs="Times New Roman"/>
                <w:b/>
                <w:bCs/>
                <w:color w:val="000000"/>
                <w:sz w:val="20"/>
                <w:szCs w:val="20"/>
                <w:lang w:eastAsia="es-ES"/>
              </w:rPr>
              <w:t>2017</w:t>
            </w:r>
          </w:p>
        </w:tc>
        <w:tc>
          <w:tcPr>
            <w:tcW w:w="1039" w:type="dxa"/>
            <w:tcBorders>
              <w:bottom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b/>
                <w:bCs/>
                <w:color w:val="000000"/>
                <w:sz w:val="20"/>
                <w:szCs w:val="20"/>
                <w:lang w:eastAsia="es-ES"/>
              </w:rPr>
            </w:pPr>
            <w:r w:rsidRPr="00EC73AC">
              <w:rPr>
                <w:rFonts w:ascii="Times New Roman" w:hAnsi="Times New Roman" w:cs="Times New Roman"/>
                <w:b/>
                <w:bCs/>
                <w:color w:val="000000"/>
                <w:sz w:val="20"/>
                <w:szCs w:val="20"/>
                <w:lang w:eastAsia="es-ES"/>
              </w:rPr>
              <w:t>2018</w:t>
            </w:r>
          </w:p>
        </w:tc>
        <w:tc>
          <w:tcPr>
            <w:tcW w:w="992" w:type="dxa"/>
            <w:tcBorders>
              <w:bottom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b/>
                <w:bCs/>
                <w:color w:val="000000"/>
                <w:sz w:val="20"/>
                <w:szCs w:val="20"/>
                <w:lang w:eastAsia="es-ES"/>
              </w:rPr>
            </w:pPr>
            <w:r w:rsidRPr="00EC73AC">
              <w:rPr>
                <w:rFonts w:ascii="Times New Roman" w:hAnsi="Times New Roman" w:cs="Times New Roman"/>
                <w:b/>
                <w:bCs/>
                <w:color w:val="000000"/>
                <w:sz w:val="20"/>
                <w:szCs w:val="20"/>
                <w:lang w:eastAsia="es-ES"/>
              </w:rPr>
              <w:t>Variación (%)</w:t>
            </w:r>
          </w:p>
        </w:tc>
      </w:tr>
      <w:tr w:rsidR="00AA49C3" w:rsidRPr="00EC73AC" w:rsidTr="003466FC">
        <w:trPr>
          <w:trHeight w:val="300"/>
          <w:jc w:val="center"/>
        </w:trPr>
        <w:tc>
          <w:tcPr>
            <w:tcW w:w="2280" w:type="dxa"/>
            <w:shd w:val="clear" w:color="auto" w:fill="auto"/>
            <w:noWrap/>
            <w:vAlign w:val="center"/>
            <w:hideMark/>
          </w:tcPr>
          <w:p w:rsidR="00AA49C3" w:rsidRPr="00EC73AC" w:rsidRDefault="00AA49C3" w:rsidP="003466FC">
            <w:pPr>
              <w:jc w:val="lef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Trigo blando</w:t>
            </w:r>
          </w:p>
        </w:tc>
        <w:tc>
          <w:tcPr>
            <w:tcW w:w="981" w:type="dxa"/>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850.598</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871.038</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2,40%</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1.486.006</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3.586.328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141,34%</w:t>
            </w:r>
          </w:p>
        </w:tc>
      </w:tr>
      <w:tr w:rsidR="00AA49C3" w:rsidRPr="00EC73AC" w:rsidTr="003466FC">
        <w:trPr>
          <w:trHeight w:val="300"/>
          <w:jc w:val="center"/>
        </w:trPr>
        <w:tc>
          <w:tcPr>
            <w:tcW w:w="2280" w:type="dxa"/>
            <w:shd w:val="clear" w:color="auto" w:fill="auto"/>
            <w:noWrap/>
            <w:vAlign w:val="center"/>
            <w:hideMark/>
          </w:tcPr>
          <w:p w:rsidR="00AA49C3" w:rsidRPr="00EC73AC" w:rsidRDefault="00AA49C3" w:rsidP="003466FC">
            <w:pPr>
              <w:jc w:val="lef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Trigo duro</w:t>
            </w:r>
          </w:p>
        </w:tc>
        <w:tc>
          <w:tcPr>
            <w:tcW w:w="981" w:type="dxa"/>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8.070</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4.930</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-38,91%</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19.140</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21.849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14,15%</w:t>
            </w:r>
          </w:p>
        </w:tc>
      </w:tr>
      <w:tr w:rsidR="00AA49C3" w:rsidRPr="00EC73AC" w:rsidTr="003466FC">
        <w:trPr>
          <w:trHeight w:val="300"/>
          <w:jc w:val="center"/>
        </w:trPr>
        <w:tc>
          <w:tcPr>
            <w:tcW w:w="2280" w:type="dxa"/>
            <w:shd w:val="clear" w:color="auto" w:fill="auto"/>
            <w:noWrap/>
            <w:vAlign w:val="center"/>
            <w:hideMark/>
          </w:tcPr>
          <w:p w:rsidR="00AA49C3" w:rsidRPr="00EC73AC" w:rsidRDefault="00AA49C3" w:rsidP="003466FC">
            <w:pPr>
              <w:jc w:val="left"/>
              <w:rPr>
                <w:rFonts w:ascii="Times New Roman" w:hAnsi="Times New Roman" w:cs="Times New Roman"/>
                <w:b/>
                <w:bCs/>
                <w:i/>
                <w:iCs/>
                <w:color w:val="000000"/>
                <w:sz w:val="20"/>
                <w:szCs w:val="20"/>
                <w:lang w:eastAsia="es-ES"/>
              </w:rPr>
            </w:pPr>
            <w:r w:rsidRPr="00EC73AC">
              <w:rPr>
                <w:rFonts w:ascii="Times New Roman" w:hAnsi="Times New Roman" w:cs="Times New Roman"/>
                <w:b/>
                <w:bCs/>
                <w:i/>
                <w:iCs/>
                <w:color w:val="000000"/>
                <w:sz w:val="20"/>
                <w:szCs w:val="20"/>
                <w:lang w:eastAsia="es-ES"/>
              </w:rPr>
              <w:t>Trigo total</w:t>
            </w:r>
          </w:p>
        </w:tc>
        <w:tc>
          <w:tcPr>
            <w:tcW w:w="981" w:type="dxa"/>
            <w:shd w:val="clear" w:color="auto" w:fill="auto"/>
            <w:noWrap/>
            <w:vAlign w:val="center"/>
            <w:hideMark/>
          </w:tcPr>
          <w:p w:rsidR="00AA49C3" w:rsidRPr="00EC73AC" w:rsidRDefault="00AA49C3" w:rsidP="003466FC">
            <w:pPr>
              <w:jc w:val="right"/>
              <w:rPr>
                <w:rFonts w:ascii="Times New Roman" w:hAnsi="Times New Roman" w:cs="Times New Roman"/>
                <w:b/>
                <w:bCs/>
                <w:i/>
                <w:iCs/>
                <w:color w:val="000000"/>
                <w:sz w:val="20"/>
                <w:szCs w:val="20"/>
                <w:lang w:eastAsia="es-ES"/>
              </w:rPr>
            </w:pPr>
            <w:r w:rsidRPr="00EC73AC">
              <w:rPr>
                <w:rFonts w:ascii="Times New Roman" w:hAnsi="Times New Roman" w:cs="Times New Roman"/>
                <w:b/>
                <w:bCs/>
                <w:i/>
                <w:iCs/>
                <w:color w:val="000000"/>
                <w:sz w:val="20"/>
                <w:szCs w:val="20"/>
                <w:lang w:eastAsia="es-ES"/>
              </w:rPr>
              <w:t>858.668</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b/>
                <w:color w:val="000000"/>
                <w:sz w:val="20"/>
                <w:szCs w:val="20"/>
                <w:lang w:eastAsia="es-ES"/>
              </w:rPr>
            </w:pPr>
            <w:r w:rsidRPr="00EC73AC">
              <w:rPr>
                <w:rFonts w:ascii="Times New Roman" w:hAnsi="Times New Roman" w:cs="Times New Roman"/>
                <w:b/>
                <w:color w:val="000000"/>
                <w:sz w:val="20"/>
                <w:szCs w:val="20"/>
                <w:lang w:eastAsia="es-ES"/>
              </w:rPr>
              <w:t>875.968</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b/>
                <w:color w:val="000000"/>
                <w:sz w:val="20"/>
                <w:szCs w:val="20"/>
                <w:lang w:eastAsia="es-ES"/>
              </w:rPr>
            </w:pPr>
            <w:r w:rsidRPr="00EC73AC">
              <w:rPr>
                <w:rFonts w:ascii="Times New Roman" w:hAnsi="Times New Roman" w:cs="Times New Roman"/>
                <w:b/>
                <w:color w:val="000000"/>
                <w:sz w:val="20"/>
                <w:szCs w:val="20"/>
                <w:lang w:eastAsia="es-ES"/>
              </w:rPr>
              <w:t>2,01%</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b/>
                <w:bCs/>
                <w:i/>
                <w:iCs/>
                <w:color w:val="000000"/>
                <w:sz w:val="20"/>
                <w:szCs w:val="20"/>
                <w:lang w:eastAsia="es-ES"/>
              </w:rPr>
            </w:pPr>
            <w:r w:rsidRPr="00EC73AC">
              <w:rPr>
                <w:rFonts w:ascii="Times New Roman" w:hAnsi="Times New Roman" w:cs="Times New Roman"/>
                <w:b/>
                <w:bCs/>
                <w:i/>
                <w:iCs/>
                <w:color w:val="000000"/>
                <w:sz w:val="20"/>
                <w:szCs w:val="20"/>
                <w:lang w:eastAsia="es-ES"/>
              </w:rPr>
              <w:t>1.505.146</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b/>
                <w:color w:val="000000"/>
                <w:sz w:val="20"/>
                <w:szCs w:val="20"/>
                <w:lang w:eastAsia="es-ES"/>
              </w:rPr>
            </w:pPr>
            <w:r w:rsidRPr="00EC73AC">
              <w:rPr>
                <w:rFonts w:ascii="Times New Roman" w:hAnsi="Times New Roman" w:cs="Times New Roman"/>
                <w:b/>
                <w:color w:val="000000"/>
                <w:sz w:val="20"/>
                <w:szCs w:val="20"/>
                <w:lang w:eastAsia="es-ES"/>
              </w:rPr>
              <w:t>3.608.177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b/>
                <w:color w:val="000000"/>
                <w:sz w:val="20"/>
                <w:szCs w:val="20"/>
                <w:lang w:eastAsia="es-ES"/>
              </w:rPr>
            </w:pPr>
            <w:r w:rsidRPr="00EC73AC">
              <w:rPr>
                <w:rFonts w:ascii="Times New Roman" w:hAnsi="Times New Roman" w:cs="Times New Roman"/>
                <w:b/>
                <w:color w:val="000000"/>
                <w:sz w:val="20"/>
                <w:szCs w:val="20"/>
                <w:lang w:eastAsia="es-ES"/>
              </w:rPr>
              <w:t>139,72%</w:t>
            </w:r>
          </w:p>
        </w:tc>
      </w:tr>
      <w:tr w:rsidR="00AA49C3" w:rsidRPr="00EC73AC" w:rsidTr="003466FC">
        <w:trPr>
          <w:trHeight w:val="300"/>
          <w:jc w:val="center"/>
        </w:trPr>
        <w:tc>
          <w:tcPr>
            <w:tcW w:w="2280" w:type="dxa"/>
            <w:shd w:val="clear" w:color="auto" w:fill="auto"/>
            <w:noWrap/>
            <w:vAlign w:val="center"/>
            <w:hideMark/>
          </w:tcPr>
          <w:p w:rsidR="00AA49C3" w:rsidRPr="00EC73AC" w:rsidRDefault="00AA49C3" w:rsidP="003466FC">
            <w:pPr>
              <w:jc w:val="lef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Cebada</w:t>
            </w:r>
          </w:p>
        </w:tc>
        <w:tc>
          <w:tcPr>
            <w:tcW w:w="981" w:type="dxa"/>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780.873</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763.123</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-2,27%</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973.230</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3.014.201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209,71%</w:t>
            </w:r>
          </w:p>
        </w:tc>
      </w:tr>
      <w:tr w:rsidR="00AA49C3" w:rsidRPr="00EC73AC" w:rsidTr="003466FC">
        <w:trPr>
          <w:trHeight w:val="300"/>
          <w:jc w:val="center"/>
        </w:trPr>
        <w:tc>
          <w:tcPr>
            <w:tcW w:w="2280" w:type="dxa"/>
            <w:shd w:val="clear" w:color="auto" w:fill="auto"/>
            <w:noWrap/>
            <w:vAlign w:val="center"/>
            <w:hideMark/>
          </w:tcPr>
          <w:p w:rsidR="00AA49C3" w:rsidRPr="00EC73AC" w:rsidRDefault="00AA49C3" w:rsidP="003466FC">
            <w:pPr>
              <w:jc w:val="lef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Avena</w:t>
            </w:r>
          </w:p>
        </w:tc>
        <w:tc>
          <w:tcPr>
            <w:tcW w:w="981" w:type="dxa"/>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94.346</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117.278</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24,31%</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118.381</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385.939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226,01%</w:t>
            </w:r>
          </w:p>
        </w:tc>
      </w:tr>
      <w:tr w:rsidR="00AA49C3" w:rsidRPr="00EC73AC" w:rsidTr="003466FC">
        <w:trPr>
          <w:trHeight w:val="300"/>
          <w:jc w:val="center"/>
        </w:trPr>
        <w:tc>
          <w:tcPr>
            <w:tcW w:w="2280" w:type="dxa"/>
            <w:shd w:val="clear" w:color="auto" w:fill="auto"/>
            <w:noWrap/>
            <w:vAlign w:val="center"/>
            <w:hideMark/>
          </w:tcPr>
          <w:p w:rsidR="00AA49C3" w:rsidRPr="00EC73AC" w:rsidRDefault="00AA49C3" w:rsidP="003466FC">
            <w:pPr>
              <w:jc w:val="lef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Centeno</w:t>
            </w:r>
          </w:p>
        </w:tc>
        <w:tc>
          <w:tcPr>
            <w:tcW w:w="981" w:type="dxa"/>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70.178</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94.657</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34,88%</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75.288</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292.148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288,04%</w:t>
            </w:r>
          </w:p>
        </w:tc>
      </w:tr>
      <w:tr w:rsidR="00AA49C3" w:rsidRPr="00EC73AC" w:rsidTr="003466FC">
        <w:trPr>
          <w:trHeight w:val="300"/>
          <w:jc w:val="center"/>
        </w:trPr>
        <w:tc>
          <w:tcPr>
            <w:tcW w:w="2280" w:type="dxa"/>
            <w:shd w:val="clear" w:color="auto" w:fill="auto"/>
            <w:noWrap/>
            <w:vAlign w:val="center"/>
            <w:hideMark/>
          </w:tcPr>
          <w:p w:rsidR="00AA49C3" w:rsidRPr="00EC73AC" w:rsidRDefault="00AA49C3" w:rsidP="003466FC">
            <w:pPr>
              <w:jc w:val="lef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Triticale</w:t>
            </w:r>
          </w:p>
        </w:tc>
        <w:tc>
          <w:tcPr>
            <w:tcW w:w="981" w:type="dxa"/>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25.345</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27.195</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7,30%</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33.062</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95.965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20"/>
                <w:szCs w:val="20"/>
                <w:lang w:eastAsia="es-ES"/>
              </w:rPr>
              <w:t>190,26%</w:t>
            </w:r>
          </w:p>
        </w:tc>
      </w:tr>
      <w:tr w:rsidR="00AA49C3" w:rsidRPr="00EC73AC" w:rsidTr="003466FC">
        <w:trPr>
          <w:trHeight w:val="300"/>
          <w:jc w:val="center"/>
        </w:trPr>
        <w:tc>
          <w:tcPr>
            <w:tcW w:w="2280" w:type="dxa"/>
            <w:tcBorders>
              <w:bottom w:val="single" w:sz="4" w:space="0" w:color="auto"/>
            </w:tcBorders>
            <w:shd w:val="clear" w:color="auto" w:fill="auto"/>
            <w:noWrap/>
            <w:vAlign w:val="center"/>
            <w:hideMark/>
          </w:tcPr>
          <w:p w:rsidR="00AA49C3" w:rsidRPr="00EC73AC" w:rsidRDefault="00AA49C3" w:rsidP="003466FC">
            <w:pPr>
              <w:jc w:val="left"/>
              <w:rPr>
                <w:rFonts w:ascii="Times New Roman" w:hAnsi="Times New Roman" w:cs="Times New Roman"/>
                <w:b/>
                <w:bCs/>
                <w:i/>
                <w:iCs/>
                <w:color w:val="000000"/>
                <w:sz w:val="20"/>
                <w:szCs w:val="20"/>
                <w:lang w:eastAsia="es-ES"/>
              </w:rPr>
            </w:pPr>
            <w:r w:rsidRPr="00EC73AC">
              <w:rPr>
                <w:rFonts w:ascii="Times New Roman" w:hAnsi="Times New Roman" w:cs="Times New Roman"/>
                <w:b/>
                <w:bCs/>
                <w:i/>
                <w:iCs/>
                <w:color w:val="000000"/>
                <w:sz w:val="20"/>
                <w:szCs w:val="20"/>
                <w:lang w:eastAsia="es-ES"/>
              </w:rPr>
              <w:t>Total cereales invierno</w:t>
            </w:r>
          </w:p>
        </w:tc>
        <w:tc>
          <w:tcPr>
            <w:tcW w:w="981" w:type="dxa"/>
            <w:tcBorders>
              <w:bottom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b/>
                <w:bCs/>
                <w:i/>
                <w:iCs/>
                <w:color w:val="000000"/>
                <w:sz w:val="20"/>
                <w:szCs w:val="20"/>
                <w:lang w:eastAsia="es-ES"/>
              </w:rPr>
            </w:pPr>
            <w:r w:rsidRPr="00EC73AC">
              <w:rPr>
                <w:rFonts w:ascii="Times New Roman" w:hAnsi="Times New Roman" w:cs="Times New Roman"/>
                <w:b/>
                <w:bCs/>
                <w:i/>
                <w:iCs/>
                <w:color w:val="000000"/>
                <w:sz w:val="20"/>
                <w:szCs w:val="20"/>
                <w:lang w:eastAsia="es-ES"/>
              </w:rPr>
              <w:t>1.829.410</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b/>
                <w:color w:val="000000"/>
                <w:sz w:val="20"/>
                <w:szCs w:val="20"/>
                <w:lang w:eastAsia="es-ES"/>
              </w:rPr>
            </w:pPr>
            <w:r w:rsidRPr="00EC73AC">
              <w:rPr>
                <w:rFonts w:ascii="Times New Roman" w:hAnsi="Times New Roman" w:cs="Times New Roman"/>
                <w:b/>
                <w:color w:val="000000"/>
                <w:sz w:val="20"/>
                <w:szCs w:val="20"/>
                <w:lang w:eastAsia="es-ES"/>
              </w:rPr>
              <w:t>1.878.221</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b/>
                <w:color w:val="000000"/>
                <w:sz w:val="20"/>
                <w:szCs w:val="20"/>
                <w:lang w:eastAsia="es-ES"/>
              </w:rPr>
            </w:pPr>
            <w:r w:rsidRPr="00EC73AC">
              <w:rPr>
                <w:rFonts w:ascii="Times New Roman" w:hAnsi="Times New Roman" w:cs="Times New Roman"/>
                <w:b/>
                <w:color w:val="000000"/>
                <w:sz w:val="20"/>
                <w:szCs w:val="20"/>
                <w:lang w:eastAsia="es-ES"/>
              </w:rPr>
              <w:t>2,67%</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b/>
                <w:bCs/>
                <w:i/>
                <w:iCs/>
                <w:color w:val="000000"/>
                <w:sz w:val="20"/>
                <w:szCs w:val="20"/>
                <w:lang w:eastAsia="es-ES"/>
              </w:rPr>
            </w:pPr>
            <w:r w:rsidRPr="00EC73AC">
              <w:rPr>
                <w:rFonts w:ascii="Times New Roman" w:hAnsi="Times New Roman" w:cs="Times New Roman"/>
                <w:b/>
                <w:bCs/>
                <w:i/>
                <w:iCs/>
                <w:color w:val="000000"/>
                <w:sz w:val="20"/>
                <w:szCs w:val="20"/>
                <w:lang w:eastAsia="es-ES"/>
              </w:rPr>
              <w:t>2.705.107</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right"/>
              <w:rPr>
                <w:rFonts w:ascii="Times New Roman" w:hAnsi="Times New Roman" w:cs="Times New Roman"/>
                <w:b/>
                <w:color w:val="000000"/>
                <w:sz w:val="20"/>
                <w:szCs w:val="20"/>
                <w:lang w:eastAsia="es-ES"/>
              </w:rPr>
            </w:pPr>
            <w:r w:rsidRPr="00EC73AC">
              <w:rPr>
                <w:rFonts w:ascii="Times New Roman" w:hAnsi="Times New Roman" w:cs="Times New Roman"/>
                <w:b/>
                <w:color w:val="000000"/>
                <w:sz w:val="20"/>
                <w:szCs w:val="20"/>
                <w:lang w:eastAsia="es-ES"/>
              </w:rPr>
              <w:t>7.396.430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9C3" w:rsidRPr="00EC73AC" w:rsidRDefault="00AA49C3" w:rsidP="003466FC">
            <w:pPr>
              <w:jc w:val="center"/>
              <w:rPr>
                <w:rFonts w:ascii="Times New Roman" w:hAnsi="Times New Roman" w:cs="Times New Roman"/>
                <w:b/>
                <w:color w:val="000000"/>
                <w:sz w:val="20"/>
                <w:szCs w:val="20"/>
                <w:lang w:eastAsia="es-ES"/>
              </w:rPr>
            </w:pPr>
            <w:r w:rsidRPr="00EC73AC">
              <w:rPr>
                <w:rFonts w:ascii="Times New Roman" w:hAnsi="Times New Roman" w:cs="Times New Roman"/>
                <w:b/>
                <w:color w:val="000000"/>
                <w:sz w:val="20"/>
                <w:szCs w:val="20"/>
                <w:lang w:eastAsia="es-ES"/>
              </w:rPr>
              <w:t>173,42%</w:t>
            </w:r>
          </w:p>
        </w:tc>
      </w:tr>
      <w:tr w:rsidR="00AA49C3" w:rsidRPr="00EC73AC" w:rsidTr="003466FC">
        <w:trPr>
          <w:trHeight w:val="300"/>
          <w:jc w:val="center"/>
        </w:trPr>
        <w:tc>
          <w:tcPr>
            <w:tcW w:w="8268" w:type="dxa"/>
            <w:gridSpan w:val="8"/>
            <w:tcBorders>
              <w:left w:val="nil"/>
              <w:bottom w:val="nil"/>
              <w:right w:val="nil"/>
            </w:tcBorders>
            <w:shd w:val="clear" w:color="auto" w:fill="auto"/>
            <w:noWrap/>
            <w:vAlign w:val="center"/>
          </w:tcPr>
          <w:p w:rsidR="00AA49C3" w:rsidRPr="00EC73AC" w:rsidRDefault="00AA49C3" w:rsidP="003466FC">
            <w:pPr>
              <w:spacing w:after="60"/>
              <w:jc w:val="left"/>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Fuente: Avances de superficies y producciones de la Consejería de Agricultura</w:t>
            </w:r>
          </w:p>
        </w:tc>
      </w:tr>
    </w:tbl>
    <w:p w:rsidR="00AA49C3" w:rsidRDefault="00AA49C3" w:rsidP="00AA49C3">
      <w:pPr>
        <w:rPr>
          <w:rFonts w:ascii="Times New Roman" w:hAnsi="Times New Roman" w:cs="Times New Roman"/>
        </w:rPr>
      </w:pPr>
    </w:p>
    <w:p w:rsidR="00AA49C3" w:rsidRDefault="00AA49C3" w:rsidP="00AA49C3">
      <w:pPr>
        <w:spacing w:after="120"/>
        <w:rPr>
          <w:rFonts w:ascii="Times New Roman" w:hAnsi="Times New Roman" w:cs="Times New Roman"/>
        </w:rPr>
      </w:pPr>
      <w:r>
        <w:rPr>
          <w:rFonts w:ascii="Times New Roman" w:hAnsi="Times New Roman" w:cs="Times New Roman"/>
        </w:rPr>
        <w:t>Los precios han sido superiores a los del año pasado durante el primer semestre, aunque con una tendencia a la baja, igualándose a los de la campaña anterior a partir de la cosecha, con la excepción de la avena que tuvo una caída importante en esas fechas y está muy por debajo de</w:t>
      </w:r>
      <w:r w:rsidR="002323BB">
        <w:rPr>
          <w:rFonts w:ascii="Times New Roman" w:hAnsi="Times New Roman" w:cs="Times New Roman"/>
        </w:rPr>
        <w:t>l</w:t>
      </w:r>
      <w:r>
        <w:rPr>
          <w:rFonts w:ascii="Times New Roman" w:hAnsi="Times New Roman" w:cs="Times New Roman"/>
        </w:rPr>
        <w:t xml:space="preserve"> de 2017. A partir de la cosecha cambió la tendencia y los precios comenzaron a subir, aunque con más retraso que en los mercados internacionales debido a los </w:t>
      </w:r>
      <w:r w:rsidRPr="00595E58">
        <w:rPr>
          <w:rFonts w:ascii="Times New Roman" w:hAnsi="Times New Roman" w:cs="Times New Roman"/>
          <w:b/>
        </w:rPr>
        <w:t>movimientos interesados de los intermediarios para tirar el precio a la baja</w:t>
      </w:r>
      <w:r w:rsidR="00F33C54" w:rsidRPr="00595E58">
        <w:rPr>
          <w:rFonts w:ascii="Times New Roman" w:hAnsi="Times New Roman" w:cs="Times New Roman"/>
          <w:b/>
        </w:rPr>
        <w:t>, como denunció reiteradamente</w:t>
      </w:r>
      <w:r w:rsidRPr="00595E58">
        <w:rPr>
          <w:rFonts w:ascii="Times New Roman" w:hAnsi="Times New Roman" w:cs="Times New Roman"/>
          <w:b/>
        </w:rPr>
        <w:t xml:space="preserve"> </w:t>
      </w:r>
      <w:r w:rsidR="00915AF0" w:rsidRPr="00595E58">
        <w:rPr>
          <w:rFonts w:ascii="Times New Roman" w:hAnsi="Times New Roman" w:cs="Times New Roman"/>
          <w:b/>
        </w:rPr>
        <w:t>ASAJA</w:t>
      </w:r>
      <w:r w:rsidR="00F33C54" w:rsidRPr="00595E58">
        <w:rPr>
          <w:rFonts w:ascii="Times New Roman" w:hAnsi="Times New Roman" w:cs="Times New Roman"/>
          <w:b/>
        </w:rPr>
        <w:t xml:space="preserve"> </w:t>
      </w:r>
      <w:r w:rsidR="009A52B3" w:rsidRPr="00595E58">
        <w:rPr>
          <w:rFonts w:ascii="Times New Roman" w:hAnsi="Times New Roman" w:cs="Times New Roman"/>
          <w:b/>
        </w:rPr>
        <w:t>en</w:t>
      </w:r>
      <w:r w:rsidR="00F33C54" w:rsidRPr="00595E58">
        <w:rPr>
          <w:rFonts w:ascii="Times New Roman" w:hAnsi="Times New Roman" w:cs="Times New Roman"/>
          <w:b/>
        </w:rPr>
        <w:t xml:space="preserve"> defensa del sector</w:t>
      </w:r>
      <w:r w:rsidR="009A52B3" w:rsidRPr="00595E58">
        <w:rPr>
          <w:rFonts w:ascii="Times New Roman" w:hAnsi="Times New Roman" w:cs="Times New Roman"/>
          <w:b/>
        </w:rPr>
        <w:t>, pidiendo</w:t>
      </w:r>
      <w:r w:rsidR="00F33C54" w:rsidRPr="00595E58">
        <w:rPr>
          <w:rFonts w:ascii="Times New Roman" w:hAnsi="Times New Roman" w:cs="Times New Roman"/>
          <w:b/>
        </w:rPr>
        <w:t xml:space="preserve"> información fiable sobre los mercados</w:t>
      </w:r>
      <w:r w:rsidR="00F33C54">
        <w:rPr>
          <w:rFonts w:ascii="Times New Roman" w:hAnsi="Times New Roman" w:cs="Times New Roman"/>
        </w:rPr>
        <w:t xml:space="preserve">. </w:t>
      </w:r>
      <w:r>
        <w:rPr>
          <w:rFonts w:ascii="Times New Roman" w:hAnsi="Times New Roman" w:cs="Times New Roman"/>
        </w:rPr>
        <w:t>Se puede ver la evolución en los siguientes gráficos.</w:t>
      </w:r>
    </w:p>
    <w:p w:rsidR="00AA49C3" w:rsidRPr="0059673E" w:rsidRDefault="00AA49C3" w:rsidP="00AA49C3">
      <w:pPr>
        <w:rPr>
          <w:rFonts w:ascii="Times New Roman" w:hAnsi="Times New Roman" w:cs="Times New Roman"/>
        </w:rPr>
      </w:pPr>
      <w:r>
        <w:rPr>
          <w:noProof/>
        </w:rPr>
        <w:lastRenderedPageBreak/>
        <w:drawing>
          <wp:anchor distT="0" distB="0" distL="114300" distR="114300" simplePos="0" relativeHeight="251664384" behindDoc="1" locked="0" layoutInCell="1" allowOverlap="1">
            <wp:simplePos x="0" y="0"/>
            <wp:positionH relativeFrom="margin">
              <wp:align>right</wp:align>
            </wp:positionH>
            <wp:positionV relativeFrom="paragraph">
              <wp:posOffset>215900</wp:posOffset>
            </wp:positionV>
            <wp:extent cx="2555875" cy="1671320"/>
            <wp:effectExtent l="0" t="0" r="0" b="5080"/>
            <wp:wrapTight wrapText="bothSides">
              <wp:wrapPolygon edited="0">
                <wp:start x="0" y="0"/>
                <wp:lineTo x="0" y="21419"/>
                <wp:lineTo x="21412" y="21419"/>
                <wp:lineTo x="21412" y="0"/>
                <wp:lineTo x="0" y="0"/>
              </wp:wrapPolygon>
            </wp:wrapTight>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55875" cy="16713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simplePos x="0" y="0"/>
            <wp:positionH relativeFrom="margin">
              <wp:align>left</wp:align>
            </wp:positionH>
            <wp:positionV relativeFrom="paragraph">
              <wp:posOffset>215900</wp:posOffset>
            </wp:positionV>
            <wp:extent cx="2555875" cy="1671320"/>
            <wp:effectExtent l="0" t="0" r="0" b="5080"/>
            <wp:wrapTight wrapText="bothSides">
              <wp:wrapPolygon edited="0">
                <wp:start x="0" y="0"/>
                <wp:lineTo x="0" y="21419"/>
                <wp:lineTo x="21412" y="21419"/>
                <wp:lineTo x="21412" y="0"/>
                <wp:lineTo x="0" y="0"/>
              </wp:wrapPolygon>
            </wp:wrapTight>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55875" cy="1671320"/>
                    </a:xfrm>
                    <a:prstGeom prst="rect">
                      <a:avLst/>
                    </a:prstGeom>
                    <a:noFill/>
                  </pic:spPr>
                </pic:pic>
              </a:graphicData>
            </a:graphic>
            <wp14:sizeRelH relativeFrom="page">
              <wp14:pctWidth>0</wp14:pctWidth>
            </wp14:sizeRelH>
            <wp14:sizeRelV relativeFrom="page">
              <wp14:pctHeight>0</wp14:pctHeight>
            </wp14:sizeRelV>
          </wp:anchor>
        </w:drawing>
      </w:r>
    </w:p>
    <w:p w:rsidR="00AA49C3" w:rsidRDefault="00AA49C3" w:rsidP="00AA49C3">
      <w:pPr>
        <w:rPr>
          <w:rFonts w:ascii="Times New Roman" w:hAnsi="Times New Roman" w:cs="Times New Roman"/>
        </w:rPr>
      </w:pPr>
    </w:p>
    <w:p w:rsidR="00AA49C3" w:rsidRPr="000A2795" w:rsidRDefault="00AA49C3" w:rsidP="00AA49C3">
      <w:pPr>
        <w:jc w:val="center"/>
        <w:rPr>
          <w:rFonts w:ascii="Times New Roman" w:hAnsi="Times New Roman" w:cs="Times New Roman"/>
          <w:sz w:val="12"/>
        </w:rPr>
      </w:pPr>
      <w:r>
        <w:rPr>
          <w:noProof/>
        </w:rPr>
        <w:drawing>
          <wp:anchor distT="0" distB="0" distL="114300" distR="114300" simplePos="0" relativeHeight="251665408" behindDoc="1" locked="0" layoutInCell="1" allowOverlap="1">
            <wp:simplePos x="0" y="0"/>
            <wp:positionH relativeFrom="margin">
              <wp:align>right</wp:align>
            </wp:positionH>
            <wp:positionV relativeFrom="paragraph">
              <wp:posOffset>0</wp:posOffset>
            </wp:positionV>
            <wp:extent cx="2557780" cy="1673225"/>
            <wp:effectExtent l="0" t="0" r="0" b="3175"/>
            <wp:wrapTight wrapText="bothSides">
              <wp:wrapPolygon edited="0">
                <wp:start x="0" y="0"/>
                <wp:lineTo x="0" y="21395"/>
                <wp:lineTo x="21396" y="21395"/>
                <wp:lineTo x="21396"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57780" cy="16732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simplePos x="0" y="0"/>
            <wp:positionH relativeFrom="margin">
              <wp:align>left</wp:align>
            </wp:positionH>
            <wp:positionV relativeFrom="paragraph">
              <wp:posOffset>1270</wp:posOffset>
            </wp:positionV>
            <wp:extent cx="2557780" cy="1673225"/>
            <wp:effectExtent l="0" t="0" r="0" b="3175"/>
            <wp:wrapTight wrapText="bothSides">
              <wp:wrapPolygon edited="0">
                <wp:start x="0" y="0"/>
                <wp:lineTo x="0" y="21395"/>
                <wp:lineTo x="21396" y="21395"/>
                <wp:lineTo x="21396"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57780" cy="1673225"/>
                    </a:xfrm>
                    <a:prstGeom prst="rect">
                      <a:avLst/>
                    </a:prstGeom>
                    <a:noFill/>
                  </pic:spPr>
                </pic:pic>
              </a:graphicData>
            </a:graphic>
            <wp14:sizeRelH relativeFrom="page">
              <wp14:pctWidth>0</wp14:pctWidth>
            </wp14:sizeRelH>
            <wp14:sizeRelV relativeFrom="page">
              <wp14:pctHeight>0</wp14:pctHeight>
            </wp14:sizeRelV>
          </wp:anchor>
        </w:drawing>
      </w:r>
    </w:p>
    <w:tbl>
      <w:tblPr>
        <w:tblW w:w="8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68"/>
      </w:tblGrid>
      <w:tr w:rsidR="00AA49C3" w:rsidRPr="00EC73AC" w:rsidTr="003466FC">
        <w:trPr>
          <w:trHeight w:val="300"/>
          <w:jc w:val="center"/>
        </w:trPr>
        <w:tc>
          <w:tcPr>
            <w:tcW w:w="8268" w:type="dxa"/>
            <w:tcBorders>
              <w:top w:val="nil"/>
              <w:left w:val="nil"/>
              <w:bottom w:val="nil"/>
              <w:right w:val="nil"/>
            </w:tcBorders>
            <w:shd w:val="clear" w:color="auto" w:fill="auto"/>
            <w:noWrap/>
            <w:vAlign w:val="center"/>
          </w:tcPr>
          <w:p w:rsidR="00AA49C3" w:rsidRPr="00EC73AC" w:rsidRDefault="00AA49C3" w:rsidP="003466FC">
            <w:pPr>
              <w:spacing w:after="60"/>
              <w:jc w:val="center"/>
              <w:rPr>
                <w:rFonts w:ascii="Times New Roman" w:hAnsi="Times New Roman" w:cs="Times New Roman"/>
                <w:color w:val="000000"/>
                <w:sz w:val="20"/>
                <w:szCs w:val="20"/>
                <w:lang w:eastAsia="es-ES"/>
              </w:rPr>
            </w:pPr>
            <w:bookmarkStart w:id="2" w:name="_Hlk532809753"/>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datos del Observatorio de precios de los productos agrícolas y ganaderos de Castilla y León</w:t>
            </w:r>
          </w:p>
        </w:tc>
      </w:tr>
      <w:bookmarkEnd w:id="2"/>
    </w:tbl>
    <w:p w:rsidR="00AA49C3" w:rsidRPr="002B5C3F" w:rsidRDefault="00AA49C3" w:rsidP="00AA49C3">
      <w:pPr>
        <w:rPr>
          <w:rFonts w:ascii="Times New Roman" w:hAnsi="Times New Roman" w:cs="Times New Roman"/>
        </w:rPr>
      </w:pPr>
    </w:p>
    <w:p w:rsidR="00AA49C3" w:rsidRPr="00396B10" w:rsidRDefault="00AA49C3" w:rsidP="00AA49C3">
      <w:pPr>
        <w:tabs>
          <w:tab w:val="left" w:pos="5415"/>
        </w:tabs>
        <w:rPr>
          <w:rFonts w:ascii="Times New Roman" w:hAnsi="Times New Roman" w:cs="Times New Roman"/>
          <w:b/>
        </w:rPr>
      </w:pPr>
      <w:r w:rsidRPr="00396B10">
        <w:rPr>
          <w:rFonts w:ascii="Times New Roman" w:hAnsi="Times New Roman" w:cs="Times New Roman"/>
          <w:b/>
        </w:rPr>
        <w:t>Maíz</w:t>
      </w:r>
    </w:p>
    <w:p w:rsidR="00AA49C3" w:rsidRPr="00396B10" w:rsidRDefault="00AA49C3" w:rsidP="00AA49C3">
      <w:pPr>
        <w:rPr>
          <w:rFonts w:ascii="Times New Roman" w:hAnsi="Times New Roman" w:cs="Times New Roman"/>
        </w:rPr>
      </w:pPr>
    </w:p>
    <w:p w:rsidR="00AA49C3" w:rsidRDefault="00AA49C3" w:rsidP="00AA49C3">
      <w:pPr>
        <w:rPr>
          <w:rFonts w:ascii="Times New Roman" w:hAnsi="Times New Roman" w:cs="Times New Roman"/>
        </w:rPr>
      </w:pPr>
      <w:r w:rsidRPr="00396B10">
        <w:rPr>
          <w:rFonts w:ascii="Times New Roman" w:hAnsi="Times New Roman" w:cs="Times New Roman"/>
        </w:rPr>
        <w:t xml:space="preserve">En esta campaña se han sembrado en nuestra comunidad autónoma </w:t>
      </w:r>
      <w:r w:rsidRPr="00BB7FA6">
        <w:rPr>
          <w:rFonts w:ascii="Times New Roman" w:hAnsi="Times New Roman" w:cs="Times New Roman"/>
        </w:rPr>
        <w:t>92.266</w:t>
      </w:r>
      <w:r>
        <w:rPr>
          <w:rFonts w:ascii="Times New Roman" w:hAnsi="Times New Roman" w:cs="Times New Roman"/>
        </w:rPr>
        <w:t xml:space="preserve"> </w:t>
      </w:r>
      <w:r w:rsidRPr="00396B10">
        <w:rPr>
          <w:rFonts w:ascii="Times New Roman" w:hAnsi="Times New Roman" w:cs="Times New Roman"/>
        </w:rPr>
        <w:t>hectáreas de maíz, una superficie un 4,</w:t>
      </w:r>
      <w:r>
        <w:rPr>
          <w:rFonts w:ascii="Times New Roman" w:hAnsi="Times New Roman" w:cs="Times New Roman"/>
        </w:rPr>
        <w:t>5</w:t>
      </w:r>
      <w:r w:rsidRPr="00396B10">
        <w:rPr>
          <w:rFonts w:ascii="Times New Roman" w:hAnsi="Times New Roman" w:cs="Times New Roman"/>
        </w:rPr>
        <w:t xml:space="preserve"> por ciento superior a la del año anterior, con una estimación total de producción de </w:t>
      </w:r>
      <w:r w:rsidRPr="00BB7FA6">
        <w:rPr>
          <w:rFonts w:ascii="Times New Roman" w:hAnsi="Times New Roman" w:cs="Times New Roman"/>
        </w:rPr>
        <w:t>1.062.679</w:t>
      </w:r>
      <w:r>
        <w:rPr>
          <w:rFonts w:ascii="Times New Roman" w:hAnsi="Times New Roman" w:cs="Times New Roman"/>
        </w:rPr>
        <w:t xml:space="preserve"> </w:t>
      </w:r>
      <w:r w:rsidRPr="00396B10">
        <w:rPr>
          <w:rFonts w:ascii="Times New Roman" w:hAnsi="Times New Roman" w:cs="Times New Roman"/>
        </w:rPr>
        <w:t xml:space="preserve">toneladas, que supone un aumento del </w:t>
      </w:r>
      <w:r>
        <w:rPr>
          <w:rFonts w:ascii="Times New Roman" w:hAnsi="Times New Roman" w:cs="Times New Roman"/>
        </w:rPr>
        <w:t>14,0</w:t>
      </w:r>
      <w:r w:rsidRPr="00396B10">
        <w:rPr>
          <w:rFonts w:ascii="Times New Roman" w:hAnsi="Times New Roman" w:cs="Times New Roman"/>
        </w:rPr>
        <w:t xml:space="preserve"> por ciento en relación a la de la pasada campaña.</w:t>
      </w:r>
    </w:p>
    <w:p w:rsidR="00AA49C3" w:rsidRPr="00396B10" w:rsidRDefault="00AA49C3" w:rsidP="00AA49C3">
      <w:pPr>
        <w:rPr>
          <w:rFonts w:ascii="Times New Roman" w:hAnsi="Times New Roman" w:cs="Times New Roman"/>
        </w:rPr>
      </w:pPr>
    </w:p>
    <w:p w:rsidR="00AA49C3" w:rsidRPr="001648DA" w:rsidRDefault="00AA49C3" w:rsidP="00AA49C3">
      <w:pPr>
        <w:rPr>
          <w:rFonts w:ascii="Times New Roman" w:hAnsi="Times New Roman" w:cs="Times New Roman"/>
        </w:rPr>
      </w:pPr>
      <w:r w:rsidRPr="001648DA">
        <w:rPr>
          <w:rFonts w:ascii="Times New Roman" w:hAnsi="Times New Roman" w:cs="Times New Roman"/>
        </w:rPr>
        <w:t>El maíz empezó el año con precios casi un 4 por ciento inferiores a los de 2017, evolucionando al alza hasta septiembre y manteniéndose en unos márgenes más o menos estables desde esa fecha, pagándose actualmente a 18,2 céntimos por kilo, un 9 por ciento por encima de los precios del año pasado por estas fechas.</w:t>
      </w:r>
    </w:p>
    <w:p w:rsidR="00AA49C3" w:rsidRPr="001648DA" w:rsidRDefault="00AA49C3" w:rsidP="00AA49C3">
      <w:pPr>
        <w:rPr>
          <w:rFonts w:ascii="Times New Roman" w:hAnsi="Times New Roman" w:cs="Times New Roman"/>
        </w:rPr>
      </w:pPr>
    </w:p>
    <w:p w:rsidR="00AA49C3" w:rsidRPr="00F91986" w:rsidRDefault="00AA49C3" w:rsidP="00AA49C3">
      <w:pPr>
        <w:jc w:val="center"/>
        <w:rPr>
          <w:rFonts w:ascii="Times New Roman" w:hAnsi="Times New Roman" w:cs="Times New Roman"/>
          <w:color w:val="95B3D7"/>
        </w:rPr>
      </w:pPr>
      <w:r>
        <w:rPr>
          <w:noProof/>
        </w:rPr>
        <w:drawing>
          <wp:inline distT="0" distB="0" distL="0" distR="0">
            <wp:extent cx="3251200" cy="2127885"/>
            <wp:effectExtent l="0" t="0" r="6350" b="571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51200" cy="2127885"/>
                    </a:xfrm>
                    <a:prstGeom prst="rect">
                      <a:avLst/>
                    </a:prstGeom>
                    <a:noFill/>
                    <a:ln>
                      <a:noFill/>
                    </a:ln>
                  </pic:spPr>
                </pic:pic>
              </a:graphicData>
            </a:graphic>
          </wp:inline>
        </w:drawing>
      </w:r>
    </w:p>
    <w:p w:rsidR="00AA49C3" w:rsidRPr="00EC73AC" w:rsidRDefault="00AA49C3" w:rsidP="00AA49C3">
      <w:pPr>
        <w:spacing w:before="120" w:after="6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datos del Observatorio de precios de los productos agrícolas y ganaderos de Castilla y León</w:t>
      </w:r>
    </w:p>
    <w:p w:rsidR="00AA49C3" w:rsidRPr="00F91986" w:rsidRDefault="00AA49C3" w:rsidP="00AA49C3">
      <w:pPr>
        <w:rPr>
          <w:rFonts w:ascii="Times New Roman" w:hAnsi="Times New Roman" w:cs="Times New Roman"/>
          <w:color w:val="95B3D7"/>
        </w:rPr>
      </w:pPr>
    </w:p>
    <w:p w:rsidR="00AA49C3" w:rsidRPr="00AA49C3" w:rsidRDefault="00AA49C3" w:rsidP="00AA49C3">
      <w:pPr>
        <w:rPr>
          <w:rFonts w:ascii="Times New Roman" w:hAnsi="Times New Roman" w:cs="Times New Roman"/>
          <w:b/>
        </w:rPr>
      </w:pPr>
      <w:r w:rsidRPr="00AA49C3">
        <w:rPr>
          <w:rFonts w:ascii="Times New Roman" w:hAnsi="Times New Roman" w:cs="Times New Roman"/>
          <w:b/>
        </w:rPr>
        <w:lastRenderedPageBreak/>
        <w:t>Remolacha</w:t>
      </w:r>
      <w:bookmarkStart w:id="3" w:name="remolacha"/>
      <w:bookmarkEnd w:id="3"/>
    </w:p>
    <w:p w:rsidR="00AA49C3" w:rsidRDefault="00AA49C3" w:rsidP="00AA49C3">
      <w:pPr>
        <w:rPr>
          <w:rFonts w:ascii="Times New Roman" w:hAnsi="Times New Roman" w:cs="Times New Roman"/>
        </w:rPr>
      </w:pPr>
    </w:p>
    <w:p w:rsidR="00F335DE" w:rsidRPr="00F335DE" w:rsidRDefault="00F335DE" w:rsidP="00F335DE">
      <w:pPr>
        <w:rPr>
          <w:rFonts w:ascii="Times New Roman" w:hAnsi="Times New Roman" w:cs="Times New Roman"/>
        </w:rPr>
      </w:pPr>
      <w:r w:rsidRPr="00F335DE">
        <w:rPr>
          <w:rFonts w:ascii="Times New Roman" w:hAnsi="Times New Roman" w:cs="Times New Roman"/>
        </w:rPr>
        <w:t>Este año ha sido la primera campaña tras la desaparición del sistema de cuotas que regulaba históricamente el sector en la UE. Y aunque en esta, que aún se está cosechando, no se van a notar sus efectos, sí para la próxima campaña que se contratará a principios de 2019. El nuevo marco ha traído cambios negativos importantes ya que el riesgo de la influencia del inestable contexto mundial del precio del azúcar ha repercutido a los cultivadores antes de tiempo. Azucarera, con unas fuerte pérdidas, rebajará para la próxima campaña el precio que paga al agricultor por la remolacha en un 20%, modificando así el precio garantizado en el momento de la firma del AMI que aún estaría vigente para ese año.</w:t>
      </w:r>
    </w:p>
    <w:p w:rsidR="00F335DE" w:rsidRPr="00595E58" w:rsidRDefault="00F335DE" w:rsidP="00F335DE">
      <w:pPr>
        <w:rPr>
          <w:rFonts w:ascii="Times New Roman" w:hAnsi="Times New Roman" w:cs="Times New Roman"/>
          <w:b/>
        </w:rPr>
      </w:pPr>
    </w:p>
    <w:p w:rsidR="00F335DE" w:rsidRPr="00F335DE" w:rsidRDefault="00F335DE" w:rsidP="00F335DE">
      <w:pPr>
        <w:rPr>
          <w:rFonts w:ascii="Times New Roman" w:hAnsi="Times New Roman" w:cs="Times New Roman"/>
        </w:rPr>
      </w:pPr>
      <w:r w:rsidRPr="00595E58">
        <w:rPr>
          <w:rFonts w:ascii="Times New Roman" w:hAnsi="Times New Roman" w:cs="Times New Roman"/>
          <w:b/>
        </w:rPr>
        <w:t>ASAJA no comparte ni los motivos ni la decisión de esta rebaja de precios, que considera una imposición por parte de la compañía azucarera y anuncia que tendrá consecuencias directas en la reducción de la superficie</w:t>
      </w:r>
      <w:r w:rsidRPr="00F335DE">
        <w:rPr>
          <w:rFonts w:ascii="Times New Roman" w:hAnsi="Times New Roman" w:cs="Times New Roman"/>
        </w:rPr>
        <w:t xml:space="preserve"> de siembra de remolacha, además de menoscabar la renta de los productores de Azucarera que continúen con el cultivo, el posible cierre de molturadoras, y la pérdida de puestos de trabajo directos e indirectos relacionados con el sector remolachero y azucarero.</w:t>
      </w:r>
    </w:p>
    <w:p w:rsidR="00F335DE" w:rsidRPr="00F335DE" w:rsidRDefault="00F335DE" w:rsidP="00F335DE">
      <w:pPr>
        <w:rPr>
          <w:rFonts w:ascii="Times New Roman" w:hAnsi="Times New Roman" w:cs="Times New Roman"/>
        </w:rPr>
      </w:pPr>
    </w:p>
    <w:p w:rsidR="00F335DE" w:rsidRPr="00F335DE" w:rsidRDefault="00F335DE" w:rsidP="00F335DE">
      <w:pPr>
        <w:rPr>
          <w:rFonts w:ascii="Times New Roman" w:hAnsi="Times New Roman" w:cs="Times New Roman"/>
        </w:rPr>
      </w:pPr>
      <w:r w:rsidRPr="00F335DE">
        <w:rPr>
          <w:rFonts w:ascii="Times New Roman" w:hAnsi="Times New Roman" w:cs="Times New Roman"/>
        </w:rPr>
        <w:t>Los casi 3.500 remolacheros de la zona norte (3.200 de Castilla y León) produjeron en la campaña 17/18, cuyo grueso de recogida terminó en enero, 2.621.575 t de remolacha de buena calidad,</w:t>
      </w:r>
      <w:r w:rsidR="00595E58">
        <w:rPr>
          <w:rFonts w:ascii="Times New Roman" w:hAnsi="Times New Roman" w:cs="Times New Roman"/>
        </w:rPr>
        <w:t xml:space="preserve"> </w:t>
      </w:r>
      <w:r w:rsidRPr="00F335DE">
        <w:rPr>
          <w:rFonts w:ascii="Times New Roman" w:hAnsi="Times New Roman" w:cs="Times New Roman"/>
        </w:rPr>
        <w:t>17,68º</w:t>
      </w:r>
      <w:r w:rsidR="00595E58">
        <w:rPr>
          <w:rFonts w:ascii="Times New Roman" w:hAnsi="Times New Roman" w:cs="Times New Roman"/>
        </w:rPr>
        <w:t xml:space="preserve"> </w:t>
      </w:r>
      <w:r w:rsidRPr="00F335DE">
        <w:rPr>
          <w:rFonts w:ascii="Times New Roman" w:hAnsi="Times New Roman" w:cs="Times New Roman"/>
        </w:rPr>
        <w:t>de riqueza y 9,94% de descuento. Se recuperó la superficie sembrada, si bien, la falta de agua impidió la siembra en algunas zonas y otras se quedaron sin agua antes de fin del ciclo. En las zonas que no hubo falta de agua fue una campaña normal, pero en el resto hubo producciones catastróficas, obligando a reabrir la fábrica de La Bañeza a finales de abril hasta el 15 de mayo para recoger muy pocas toneladas y de pésima calidad.</w:t>
      </w:r>
    </w:p>
    <w:p w:rsidR="00F335DE" w:rsidRPr="00F335DE" w:rsidRDefault="00F335DE" w:rsidP="00F335DE">
      <w:pPr>
        <w:rPr>
          <w:rFonts w:ascii="Times New Roman" w:hAnsi="Times New Roman" w:cs="Times New Roman"/>
        </w:rPr>
      </w:pPr>
    </w:p>
    <w:p w:rsidR="00F335DE" w:rsidRPr="00F335DE" w:rsidRDefault="00F335DE" w:rsidP="00F335DE">
      <w:pPr>
        <w:rPr>
          <w:rFonts w:ascii="Times New Roman" w:hAnsi="Times New Roman" w:cs="Times New Roman"/>
        </w:rPr>
      </w:pPr>
      <w:r w:rsidRPr="00F335DE">
        <w:rPr>
          <w:rFonts w:ascii="Times New Roman" w:hAnsi="Times New Roman" w:cs="Times New Roman"/>
        </w:rPr>
        <w:t>En la actual campaña 18/19 se han sembrado en la zona norte 27.600 has (24.200 en Castilla y León), un 5% menos que la anterior, debido fundamentalmente a las dificultades en la época de siembra por las continuas lluvias de primavera. 17.400 has contratadas con Azucarera y 10.200 con ACOR. Motivado por la menor superficie, pero también por el retraso en la fecha de siembra y las malas condiciones en las que se realizaron, se espera una reducción importante tanto de la producción total como de la producción por hectárea. El 22 y 23 de octubre abrieron las puertas las molturadoras de Olmedo y Toro y Miranda respectivamente, que están realizando una campaña ralentizada por las continuas lluvias del otoño. La azucarera de La Bañeza abrirá sus puertas bien entrado el nuevo año, estando toda la cosecha aún en las tierras por recolectar. Cuando se lleva recogida la mitad de la producción esperada ya se confirma que será una mala campaña, con rendimientos muy escasos por hectárea y de baja calidad, más de un grado menos de riqueza que el año anterior y un punto más de descuento.</w:t>
      </w:r>
    </w:p>
    <w:p w:rsidR="00F335DE" w:rsidRPr="00F335DE" w:rsidRDefault="00F335DE" w:rsidP="00F335DE">
      <w:pPr>
        <w:rPr>
          <w:rFonts w:ascii="Times New Roman" w:hAnsi="Times New Roman" w:cs="Times New Roman"/>
        </w:rPr>
      </w:pPr>
    </w:p>
    <w:p w:rsidR="00F335DE" w:rsidRPr="00AA49C3" w:rsidRDefault="00F335DE" w:rsidP="00F335DE">
      <w:pPr>
        <w:rPr>
          <w:rFonts w:ascii="Times New Roman" w:hAnsi="Times New Roman" w:cs="Times New Roman"/>
        </w:rPr>
      </w:pPr>
      <w:r w:rsidRPr="00F335DE">
        <w:rPr>
          <w:rFonts w:ascii="Times New Roman" w:hAnsi="Times New Roman" w:cs="Times New Roman"/>
        </w:rPr>
        <w:t>Como no eran ya pocas las dificultades por las que atraviesa el sector, en abril apareció un problema sobrevenido, la prohibición del uso de insecticidas neonicotinoides en Europa en todos los cultivos al aire libre afecta sobremanera a la remolacha. Son insecticidas ampliamente utilizados en el pildorado que recubre la semilla de remolacha para proteger de varias plagas muy agresivas y que muchos cultivadores ya ni conocen. Sin estos productos el sector se enfrenta a un difícil reto y aunque ya se ha puesto a trabajar en busca de alternativas, serán necesarios varios años para conseguirlo.</w:t>
      </w:r>
    </w:p>
    <w:p w:rsidR="00AA49C3" w:rsidRPr="00AA49C3" w:rsidRDefault="00AA49C3" w:rsidP="00AA49C3">
      <w:pPr>
        <w:rPr>
          <w:rFonts w:ascii="Times New Roman" w:hAnsi="Times New Roman" w:cs="Times New Roman"/>
        </w:rPr>
      </w:pPr>
    </w:p>
    <w:p w:rsidR="00AA49C3" w:rsidRPr="00F2735F" w:rsidRDefault="00AA49C3" w:rsidP="00AA49C3">
      <w:pPr>
        <w:rPr>
          <w:rFonts w:ascii="Times New Roman" w:hAnsi="Times New Roman" w:cs="Times New Roman"/>
          <w:b/>
        </w:rPr>
      </w:pPr>
      <w:r w:rsidRPr="00F2735F">
        <w:rPr>
          <w:rFonts w:ascii="Times New Roman" w:hAnsi="Times New Roman" w:cs="Times New Roman"/>
          <w:b/>
        </w:rPr>
        <w:lastRenderedPageBreak/>
        <w:t>Patatas</w:t>
      </w:r>
    </w:p>
    <w:p w:rsidR="00AA49C3" w:rsidRPr="00F2735F" w:rsidRDefault="00AA49C3" w:rsidP="00AA49C3">
      <w:pPr>
        <w:rPr>
          <w:rFonts w:ascii="Times New Roman" w:hAnsi="Times New Roman" w:cs="Times New Roman"/>
        </w:rPr>
      </w:pPr>
    </w:p>
    <w:p w:rsidR="00AA49C3" w:rsidRPr="00F2735F" w:rsidRDefault="00AA49C3" w:rsidP="00AA49C3">
      <w:pPr>
        <w:tabs>
          <w:tab w:val="left" w:pos="1095"/>
        </w:tabs>
        <w:rPr>
          <w:rFonts w:ascii="Times New Roman" w:hAnsi="Times New Roman" w:cs="Times New Roman"/>
        </w:rPr>
      </w:pPr>
      <w:r w:rsidRPr="00F2735F">
        <w:rPr>
          <w:rFonts w:ascii="Times New Roman" w:hAnsi="Times New Roman" w:cs="Times New Roman"/>
        </w:rPr>
        <w:t>La superficie plantada en Castilla y León alcanzó las 19.34</w:t>
      </w:r>
      <w:r>
        <w:rPr>
          <w:rFonts w:ascii="Times New Roman" w:hAnsi="Times New Roman" w:cs="Times New Roman"/>
        </w:rPr>
        <w:t>8</w:t>
      </w:r>
      <w:r w:rsidRPr="00F2735F">
        <w:rPr>
          <w:rFonts w:ascii="Times New Roman" w:hAnsi="Times New Roman" w:cs="Times New Roman"/>
        </w:rPr>
        <w:t xml:space="preserve"> hectáreas, cifra inferior a las 20.426 hectáreas del año pasado</w:t>
      </w:r>
      <w:r>
        <w:rPr>
          <w:rFonts w:ascii="Times New Roman" w:hAnsi="Times New Roman" w:cs="Times New Roman"/>
        </w:rPr>
        <w:t>, debido a los malos precios de la campaña precedente y a las complicaciones en la época de siembra por las lluvias intensas</w:t>
      </w:r>
      <w:r w:rsidRPr="00F2735F">
        <w:rPr>
          <w:rFonts w:ascii="Times New Roman" w:hAnsi="Times New Roman" w:cs="Times New Roman"/>
        </w:rPr>
        <w:t>. Los rendimientos estimados, según las últimas estadísticas oficiales, son de 41</w:t>
      </w:r>
      <w:r>
        <w:rPr>
          <w:rFonts w:ascii="Times New Roman" w:hAnsi="Times New Roman" w:cs="Times New Roman"/>
        </w:rPr>
        <w:t>,9</w:t>
      </w:r>
      <w:r w:rsidRPr="00F2735F">
        <w:rPr>
          <w:rFonts w:ascii="Times New Roman" w:hAnsi="Times New Roman" w:cs="Times New Roman"/>
        </w:rPr>
        <w:t xml:space="preserve"> toneladas por hectárea, inferiores a las 43</w:t>
      </w:r>
      <w:r>
        <w:rPr>
          <w:rFonts w:ascii="Times New Roman" w:hAnsi="Times New Roman" w:cs="Times New Roman"/>
        </w:rPr>
        <w:t>,4</w:t>
      </w:r>
      <w:r w:rsidRPr="00F2735F">
        <w:rPr>
          <w:rFonts w:ascii="Times New Roman" w:hAnsi="Times New Roman" w:cs="Times New Roman"/>
        </w:rPr>
        <w:t xml:space="preserve"> que se alcanzaron en 2017, lo que ha supuesto un </w:t>
      </w:r>
      <w:r w:rsidRPr="00A26546">
        <w:rPr>
          <w:rFonts w:ascii="Times New Roman" w:hAnsi="Times New Roman" w:cs="Times New Roman"/>
        </w:rPr>
        <w:t>descenso de la producción total</w:t>
      </w:r>
      <w:r>
        <w:rPr>
          <w:rFonts w:ascii="Times New Roman" w:hAnsi="Times New Roman" w:cs="Times New Roman"/>
        </w:rPr>
        <w:t xml:space="preserve"> en</w:t>
      </w:r>
      <w:r w:rsidRPr="00A26546">
        <w:rPr>
          <w:rFonts w:ascii="Times New Roman" w:hAnsi="Times New Roman" w:cs="Times New Roman"/>
        </w:rPr>
        <w:t xml:space="preserve"> casi un </w:t>
      </w:r>
      <w:r>
        <w:rPr>
          <w:rFonts w:ascii="Times New Roman" w:hAnsi="Times New Roman" w:cs="Times New Roman"/>
        </w:rPr>
        <w:t>9</w:t>
      </w:r>
      <w:r w:rsidRPr="00A26546">
        <w:rPr>
          <w:rFonts w:ascii="Times New Roman" w:hAnsi="Times New Roman" w:cs="Times New Roman"/>
        </w:rPr>
        <w:t xml:space="preserve"> por ciento respecto a la campaña anterior,</w:t>
      </w:r>
      <w:r w:rsidRPr="00F2735F">
        <w:rPr>
          <w:rFonts w:ascii="Times New Roman" w:hAnsi="Times New Roman" w:cs="Times New Roman"/>
        </w:rPr>
        <w:t xml:space="preserve"> recogiéndose un total de </w:t>
      </w:r>
      <w:r>
        <w:rPr>
          <w:rFonts w:ascii="Times New Roman" w:hAnsi="Times New Roman" w:cs="Times New Roman"/>
        </w:rPr>
        <w:t>810.283</w:t>
      </w:r>
      <w:r w:rsidRPr="00F2735F">
        <w:rPr>
          <w:rFonts w:ascii="Times New Roman" w:hAnsi="Times New Roman" w:cs="Times New Roman"/>
        </w:rPr>
        <w:t xml:space="preserve"> toneladas.</w:t>
      </w:r>
      <w:r>
        <w:rPr>
          <w:rFonts w:ascii="Times New Roman" w:hAnsi="Times New Roman" w:cs="Times New Roman"/>
        </w:rPr>
        <w:t xml:space="preserve"> La producción se ha visto afectada por las continuas lluvias, las tormentas de granizo y la aparición de enfermedades fúngicas. </w:t>
      </w:r>
    </w:p>
    <w:p w:rsidR="00AA49C3" w:rsidRPr="00A26546" w:rsidRDefault="00AA49C3" w:rsidP="00AA49C3">
      <w:pPr>
        <w:tabs>
          <w:tab w:val="left" w:pos="1095"/>
        </w:tabs>
        <w:rPr>
          <w:rFonts w:ascii="Times New Roman" w:hAnsi="Times New Roman" w:cs="Times New Roman"/>
        </w:rPr>
      </w:pPr>
    </w:p>
    <w:p w:rsidR="00AA49C3" w:rsidRDefault="00AA49C3" w:rsidP="00AA49C3">
      <w:pPr>
        <w:tabs>
          <w:tab w:val="left" w:pos="1095"/>
        </w:tabs>
        <w:rPr>
          <w:rFonts w:ascii="Times New Roman" w:hAnsi="Times New Roman" w:cs="Times New Roman"/>
        </w:rPr>
      </w:pPr>
      <w:r w:rsidRPr="00A26546">
        <w:rPr>
          <w:rFonts w:ascii="Times New Roman" w:hAnsi="Times New Roman" w:cs="Times New Roman"/>
        </w:rPr>
        <w:t>Los precios de la patata</w:t>
      </w:r>
      <w:r>
        <w:rPr>
          <w:rFonts w:ascii="Times New Roman" w:hAnsi="Times New Roman" w:cs="Times New Roman"/>
        </w:rPr>
        <w:t xml:space="preserve"> en Castilla y León</w:t>
      </w:r>
      <w:r w:rsidRPr="00A26546">
        <w:rPr>
          <w:rFonts w:ascii="Times New Roman" w:hAnsi="Times New Roman" w:cs="Times New Roman"/>
        </w:rPr>
        <w:t xml:space="preserve"> comenzaron </w:t>
      </w:r>
      <w:r>
        <w:rPr>
          <w:rFonts w:ascii="Times New Roman" w:hAnsi="Times New Roman" w:cs="Times New Roman"/>
        </w:rPr>
        <w:t>a cotizar en julio</w:t>
      </w:r>
      <w:r w:rsidRPr="00A26546">
        <w:rPr>
          <w:rFonts w:ascii="Times New Roman" w:hAnsi="Times New Roman" w:cs="Times New Roman"/>
        </w:rPr>
        <w:t xml:space="preserve"> </w:t>
      </w:r>
      <w:r>
        <w:rPr>
          <w:rFonts w:ascii="Times New Roman" w:hAnsi="Times New Roman" w:cs="Times New Roman"/>
        </w:rPr>
        <w:t xml:space="preserve">5 céntimos por encima </w:t>
      </w:r>
      <w:r w:rsidRPr="00A26546">
        <w:rPr>
          <w:rFonts w:ascii="Times New Roman" w:hAnsi="Times New Roman" w:cs="Times New Roman"/>
        </w:rPr>
        <w:t>de los de 2017</w:t>
      </w:r>
      <w:r>
        <w:rPr>
          <w:rFonts w:ascii="Times New Roman" w:hAnsi="Times New Roman" w:cs="Times New Roman"/>
        </w:rPr>
        <w:t xml:space="preserve"> en las mismas fechas y</w:t>
      </w:r>
      <w:r w:rsidR="009A52B3" w:rsidRPr="009A52B3">
        <w:rPr>
          <w:rFonts w:ascii="Times New Roman" w:hAnsi="Times New Roman" w:cs="Times New Roman"/>
        </w:rPr>
        <w:t xml:space="preserve"> </w:t>
      </w:r>
      <w:r w:rsidR="009A52B3">
        <w:rPr>
          <w:rFonts w:ascii="Times New Roman" w:hAnsi="Times New Roman" w:cs="Times New Roman"/>
        </w:rPr>
        <w:t>han permanecido más o menos estables, en el entorno de los 24-25 céntimos de euro por kilo durante lo que llevamos de campaña.</w:t>
      </w:r>
      <w:r>
        <w:rPr>
          <w:rFonts w:ascii="Times New Roman" w:hAnsi="Times New Roman" w:cs="Times New Roman"/>
        </w:rPr>
        <w:t xml:space="preserve"> </w:t>
      </w:r>
      <w:r w:rsidR="009A52B3">
        <w:rPr>
          <w:rFonts w:ascii="Times New Roman" w:hAnsi="Times New Roman" w:cs="Times New Roman"/>
        </w:rPr>
        <w:t xml:space="preserve">El año pasado </w:t>
      </w:r>
      <w:r>
        <w:rPr>
          <w:rFonts w:ascii="Times New Roman" w:hAnsi="Times New Roman" w:cs="Times New Roman"/>
        </w:rPr>
        <w:t>se desplomaron hasta pagarse a menos de 7 céntimos de euro por kilo</w:t>
      </w:r>
      <w:r w:rsidR="009A52B3">
        <w:rPr>
          <w:rFonts w:ascii="Times New Roman" w:hAnsi="Times New Roman" w:cs="Times New Roman"/>
        </w:rPr>
        <w:t>.</w:t>
      </w:r>
    </w:p>
    <w:p w:rsidR="009A52B3" w:rsidRDefault="009A52B3" w:rsidP="00AA49C3">
      <w:pPr>
        <w:tabs>
          <w:tab w:val="left" w:pos="1095"/>
        </w:tabs>
        <w:rPr>
          <w:rFonts w:ascii="Times New Roman" w:hAnsi="Times New Roman" w:cs="Times New Roman"/>
        </w:rPr>
      </w:pPr>
    </w:p>
    <w:p w:rsidR="002F27CB" w:rsidRDefault="00842DE8" w:rsidP="00842DE8">
      <w:pPr>
        <w:tabs>
          <w:tab w:val="left" w:pos="1095"/>
        </w:tabs>
        <w:jc w:val="center"/>
        <w:rPr>
          <w:rFonts w:ascii="Times New Roman" w:hAnsi="Times New Roman" w:cs="Times New Roman"/>
        </w:rPr>
      </w:pPr>
      <w:r>
        <w:rPr>
          <w:noProof/>
        </w:rPr>
        <w:drawing>
          <wp:inline distT="0" distB="0" distL="0" distR="0" wp14:anchorId="7CF13733" wp14:editId="5E931D63">
            <wp:extent cx="3783600" cy="2462400"/>
            <wp:effectExtent l="0" t="0" r="7620" b="14605"/>
            <wp:docPr id="35" name="Gráfico 35">
              <a:extLst xmlns:a="http://schemas.openxmlformats.org/drawingml/2006/main">
                <a:ext uri="{FF2B5EF4-FFF2-40B4-BE49-F238E27FC236}">
                  <a16:creationId xmlns:a16="http://schemas.microsoft.com/office/drawing/2014/main" id="{00000000-0008-0000-06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2323BB" w:rsidRPr="00EC73AC" w:rsidRDefault="002323BB" w:rsidP="00842DE8">
      <w:pPr>
        <w:spacing w:before="120" w:after="6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datos del Observatorio de precios de los productos agrícolas y ganaderos de Castilla y León</w:t>
      </w:r>
    </w:p>
    <w:p w:rsidR="00AA49C3" w:rsidRDefault="00AA49C3" w:rsidP="00AA49C3">
      <w:pPr>
        <w:tabs>
          <w:tab w:val="left" w:pos="1095"/>
        </w:tabs>
        <w:rPr>
          <w:rFonts w:ascii="Times New Roman" w:hAnsi="Times New Roman" w:cs="Times New Roman"/>
        </w:rPr>
      </w:pPr>
    </w:p>
    <w:p w:rsidR="002323BB" w:rsidRDefault="002323BB" w:rsidP="00AA49C3">
      <w:pPr>
        <w:tabs>
          <w:tab w:val="left" w:pos="1095"/>
        </w:tabs>
        <w:rPr>
          <w:rFonts w:ascii="Times New Roman" w:hAnsi="Times New Roman" w:cs="Times New Roman"/>
        </w:rPr>
      </w:pPr>
      <w:r>
        <w:rPr>
          <w:rFonts w:ascii="Times New Roman" w:hAnsi="Times New Roman" w:cs="Times New Roman"/>
        </w:rPr>
        <w:t>Pocos han sido los avances de la Organización Interprofesional de la Patata de Castilla y León (OIPACYL), si bien el goteo de adhesiones hace prever alcanzar</w:t>
      </w:r>
      <w:r w:rsidR="00601ADA">
        <w:rPr>
          <w:rFonts w:ascii="Times New Roman" w:hAnsi="Times New Roman" w:cs="Times New Roman"/>
        </w:rPr>
        <w:t xml:space="preserve"> en breve</w:t>
      </w:r>
      <w:r>
        <w:rPr>
          <w:rFonts w:ascii="Times New Roman" w:hAnsi="Times New Roman" w:cs="Times New Roman"/>
        </w:rPr>
        <w:t xml:space="preserve"> el 51% de la representación del sector productor. </w:t>
      </w:r>
    </w:p>
    <w:p w:rsidR="002323BB" w:rsidRPr="002323BB" w:rsidRDefault="002323BB" w:rsidP="002323BB">
      <w:pPr>
        <w:tabs>
          <w:tab w:val="left" w:pos="1095"/>
        </w:tabs>
        <w:rPr>
          <w:rFonts w:ascii="Times New Roman" w:hAnsi="Times New Roman" w:cs="Times New Roman"/>
        </w:rPr>
      </w:pPr>
      <w:r>
        <w:rPr>
          <w:rFonts w:ascii="Times New Roman" w:hAnsi="Times New Roman" w:cs="Times New Roman"/>
        </w:rPr>
        <w:t xml:space="preserve">A finales de 2018 </w:t>
      </w:r>
      <w:r w:rsidRPr="002323BB">
        <w:rPr>
          <w:rFonts w:ascii="Times New Roman" w:hAnsi="Times New Roman" w:cs="Times New Roman"/>
        </w:rPr>
        <w:t>han otorgado la representatividad a la Interprofesional 1.179 productores, el 36,68% del total, que acumulan una superficie de 8.661,75 hectáreas, el 46% de la superficie de patata declarada en la PAC de 2015.</w:t>
      </w:r>
    </w:p>
    <w:p w:rsidR="002323BB" w:rsidRPr="00A26546" w:rsidRDefault="002323BB" w:rsidP="002323BB">
      <w:pPr>
        <w:tabs>
          <w:tab w:val="left" w:pos="1095"/>
        </w:tabs>
        <w:rPr>
          <w:rFonts w:ascii="Times New Roman" w:hAnsi="Times New Roman" w:cs="Times New Roman"/>
        </w:rPr>
      </w:pPr>
      <w:r w:rsidRPr="00595E58">
        <w:rPr>
          <w:rFonts w:ascii="Times New Roman" w:hAnsi="Times New Roman" w:cs="Times New Roman"/>
          <w:b/>
        </w:rPr>
        <w:t>Teniendo en cuenta que para que la Administración reconozca la Interprofesional hay que llegar al 51% de la superficie (9.601,77 hectáreas) faltan por aportar otorgamientos de 940,02 hectáreas</w:t>
      </w:r>
      <w:r w:rsidRPr="002323BB">
        <w:rPr>
          <w:rFonts w:ascii="Times New Roman" w:hAnsi="Times New Roman" w:cs="Times New Roman"/>
        </w:rPr>
        <w:t>.</w:t>
      </w:r>
    </w:p>
    <w:p w:rsidR="00AA49C3" w:rsidRPr="00F91986" w:rsidRDefault="00AA49C3" w:rsidP="00AA49C3">
      <w:pPr>
        <w:rPr>
          <w:rFonts w:ascii="Times New Roman" w:hAnsi="Times New Roman" w:cs="Times New Roman"/>
          <w:color w:val="95B3D7"/>
        </w:rPr>
      </w:pPr>
    </w:p>
    <w:p w:rsidR="00AA49C3" w:rsidRPr="00EC73AC" w:rsidRDefault="00AA49C3" w:rsidP="00AA49C3">
      <w:pPr>
        <w:tabs>
          <w:tab w:val="left" w:pos="1095"/>
        </w:tabs>
        <w:rPr>
          <w:rFonts w:ascii="Times New Roman" w:hAnsi="Times New Roman" w:cs="Times New Roman"/>
          <w:b/>
        </w:rPr>
      </w:pPr>
      <w:r w:rsidRPr="00EC73AC">
        <w:rPr>
          <w:rFonts w:ascii="Times New Roman" w:hAnsi="Times New Roman" w:cs="Times New Roman"/>
          <w:b/>
        </w:rPr>
        <w:t>Leguminosas grano</w:t>
      </w:r>
    </w:p>
    <w:p w:rsidR="00AA49C3" w:rsidRPr="00EC73AC" w:rsidRDefault="00AA49C3" w:rsidP="00AA49C3">
      <w:pPr>
        <w:tabs>
          <w:tab w:val="left" w:pos="1095"/>
        </w:tabs>
        <w:rPr>
          <w:rFonts w:ascii="Times New Roman" w:hAnsi="Times New Roman" w:cs="Times New Roman"/>
        </w:rPr>
      </w:pPr>
    </w:p>
    <w:p w:rsidR="00AA49C3" w:rsidRDefault="00AA49C3" w:rsidP="00AA49C3">
      <w:pPr>
        <w:tabs>
          <w:tab w:val="left" w:pos="1095"/>
        </w:tabs>
        <w:rPr>
          <w:rFonts w:ascii="Times New Roman" w:hAnsi="Times New Roman" w:cs="Times New Roman"/>
        </w:rPr>
      </w:pPr>
      <w:r w:rsidRPr="00EC73AC">
        <w:rPr>
          <w:rFonts w:ascii="Times New Roman" w:hAnsi="Times New Roman" w:cs="Times New Roman"/>
        </w:rPr>
        <w:t>La superficie total de leguminosas grano cultivada fue de 126.3</w:t>
      </w:r>
      <w:r w:rsidR="00C1099E">
        <w:rPr>
          <w:rFonts w:ascii="Times New Roman" w:hAnsi="Times New Roman" w:cs="Times New Roman"/>
        </w:rPr>
        <w:t>59</w:t>
      </w:r>
      <w:r w:rsidRPr="00EC73AC">
        <w:rPr>
          <w:rFonts w:ascii="Times New Roman" w:hAnsi="Times New Roman" w:cs="Times New Roman"/>
        </w:rPr>
        <w:t xml:space="preserve"> hectáreas, un 23 por ciento inferior a las 164.246 del año 2017. Sin embargo, la producción alcanzó las 18</w:t>
      </w:r>
      <w:r w:rsidR="00C1099E">
        <w:rPr>
          <w:rFonts w:ascii="Times New Roman" w:hAnsi="Times New Roman" w:cs="Times New Roman"/>
        </w:rPr>
        <w:t>6.788</w:t>
      </w:r>
      <w:r w:rsidRPr="00EC73AC">
        <w:rPr>
          <w:rFonts w:ascii="Times New Roman" w:hAnsi="Times New Roman" w:cs="Times New Roman"/>
        </w:rPr>
        <w:t xml:space="preserve"> toneladas, que suponen 2,4 veces más que las 77.183 obtenidas el año pasado</w:t>
      </w:r>
      <w:r>
        <w:rPr>
          <w:rFonts w:ascii="Times New Roman" w:hAnsi="Times New Roman" w:cs="Times New Roman"/>
        </w:rPr>
        <w:t xml:space="preserve">, por </w:t>
      </w:r>
      <w:r w:rsidR="00601ADA">
        <w:rPr>
          <w:rFonts w:ascii="Times New Roman" w:hAnsi="Times New Roman" w:cs="Times New Roman"/>
        </w:rPr>
        <w:t xml:space="preserve">los pésimos resultados del año pasado y </w:t>
      </w:r>
      <w:r>
        <w:rPr>
          <w:rFonts w:ascii="Times New Roman" w:hAnsi="Times New Roman" w:cs="Times New Roman"/>
        </w:rPr>
        <w:t>el incremento de los rendimientos</w:t>
      </w:r>
      <w:r w:rsidR="000855C3">
        <w:rPr>
          <w:rFonts w:ascii="Times New Roman" w:hAnsi="Times New Roman" w:cs="Times New Roman"/>
        </w:rPr>
        <w:t xml:space="preserve"> por hectárea</w:t>
      </w:r>
      <w:r w:rsidR="00601ADA">
        <w:rPr>
          <w:rFonts w:ascii="Times New Roman" w:hAnsi="Times New Roman" w:cs="Times New Roman"/>
        </w:rPr>
        <w:t xml:space="preserve"> de este</w:t>
      </w:r>
      <w:r>
        <w:rPr>
          <w:rFonts w:ascii="Times New Roman" w:hAnsi="Times New Roman" w:cs="Times New Roman"/>
        </w:rPr>
        <w:t>, que se multiplicaron por tres</w:t>
      </w:r>
      <w:r w:rsidR="00C1099E">
        <w:rPr>
          <w:rFonts w:ascii="Times New Roman" w:hAnsi="Times New Roman" w:cs="Times New Roman"/>
        </w:rPr>
        <w:t xml:space="preserve">, y que ha sido debido a las condiciones </w:t>
      </w:r>
      <w:r w:rsidR="00C1099E">
        <w:rPr>
          <w:rFonts w:ascii="Times New Roman" w:hAnsi="Times New Roman" w:cs="Times New Roman"/>
        </w:rPr>
        <w:lastRenderedPageBreak/>
        <w:t>climatológicas de la campaña, con una primavera suave y húmeda que, por el contrario, también ha favorecido la proliferación de enfermedades</w:t>
      </w:r>
      <w:r w:rsidRPr="00EC73AC">
        <w:rPr>
          <w:rFonts w:ascii="Times New Roman" w:hAnsi="Times New Roman" w:cs="Times New Roman"/>
        </w:rPr>
        <w:t xml:space="preserve">. </w:t>
      </w:r>
    </w:p>
    <w:p w:rsidR="00AA49C3" w:rsidRPr="00EC73AC" w:rsidRDefault="00AA49C3" w:rsidP="00AA49C3">
      <w:pPr>
        <w:tabs>
          <w:tab w:val="left" w:pos="1095"/>
        </w:tabs>
        <w:rPr>
          <w:rFonts w:ascii="Times New Roman" w:hAnsi="Times New Roman" w:cs="Times New Roman"/>
        </w:rPr>
      </w:pPr>
      <w:r>
        <w:rPr>
          <w:rFonts w:ascii="Times New Roman" w:hAnsi="Times New Roman" w:cs="Times New Roman"/>
        </w:rPr>
        <w:t>En la siguiente tabla se puede ver la evolución de la superficie y producción por cultivos respecto a 2017:</w:t>
      </w:r>
    </w:p>
    <w:p w:rsidR="00AA49C3" w:rsidRPr="00EC73AC" w:rsidRDefault="00AA49C3" w:rsidP="00AA49C3">
      <w:pPr>
        <w:tabs>
          <w:tab w:val="left" w:pos="1095"/>
        </w:tabs>
        <w:jc w:val="center"/>
        <w:rPr>
          <w:rFonts w:ascii="Times New Roman" w:hAnsi="Times New Roman" w:cs="Times New Roman"/>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1"/>
        <w:gridCol w:w="851"/>
        <w:gridCol w:w="850"/>
        <w:gridCol w:w="987"/>
        <w:gridCol w:w="14"/>
        <w:gridCol w:w="842"/>
        <w:gridCol w:w="851"/>
        <w:gridCol w:w="992"/>
      </w:tblGrid>
      <w:tr w:rsidR="00AA49C3" w:rsidRPr="000C4D3D" w:rsidTr="003466FC">
        <w:trPr>
          <w:trHeight w:val="315"/>
          <w:jc w:val="center"/>
        </w:trPr>
        <w:tc>
          <w:tcPr>
            <w:tcW w:w="1701" w:type="dxa"/>
            <w:shd w:val="clear" w:color="auto" w:fill="auto"/>
            <w:noWrap/>
            <w:vAlign w:val="bottom"/>
            <w:hideMark/>
          </w:tcPr>
          <w:p w:rsidR="00AA49C3" w:rsidRPr="000C4D3D" w:rsidRDefault="00AA49C3" w:rsidP="003466FC">
            <w:pPr>
              <w:jc w:val="left"/>
              <w:rPr>
                <w:color w:val="000000"/>
                <w:sz w:val="20"/>
                <w:szCs w:val="20"/>
                <w:lang w:eastAsia="es-ES"/>
              </w:rPr>
            </w:pPr>
            <w:r w:rsidRPr="000C4D3D">
              <w:rPr>
                <w:color w:val="000000"/>
                <w:sz w:val="20"/>
                <w:szCs w:val="20"/>
                <w:lang w:eastAsia="es-ES"/>
              </w:rPr>
              <w:t> </w:t>
            </w:r>
          </w:p>
        </w:tc>
        <w:tc>
          <w:tcPr>
            <w:tcW w:w="2702" w:type="dxa"/>
            <w:gridSpan w:val="4"/>
            <w:shd w:val="clear" w:color="auto" w:fill="auto"/>
            <w:noWrap/>
            <w:vAlign w:val="center"/>
            <w:hideMark/>
          </w:tcPr>
          <w:p w:rsidR="00AA49C3" w:rsidRPr="000C4D3D" w:rsidRDefault="00AA49C3" w:rsidP="003466FC">
            <w:pPr>
              <w:jc w:val="center"/>
              <w:rPr>
                <w:rFonts w:ascii="Times New Roman" w:hAnsi="Times New Roman" w:cs="Times New Roman"/>
                <w:b/>
                <w:bCs/>
                <w:color w:val="000000"/>
                <w:sz w:val="20"/>
                <w:szCs w:val="20"/>
                <w:lang w:eastAsia="es-ES"/>
              </w:rPr>
            </w:pPr>
            <w:r w:rsidRPr="000C4D3D">
              <w:rPr>
                <w:rFonts w:ascii="Times New Roman" w:hAnsi="Times New Roman" w:cs="Times New Roman"/>
                <w:b/>
                <w:bCs/>
                <w:color w:val="000000"/>
                <w:sz w:val="20"/>
                <w:szCs w:val="20"/>
                <w:lang w:eastAsia="es-ES"/>
              </w:rPr>
              <w:t>Superficie (ha)</w:t>
            </w:r>
          </w:p>
        </w:tc>
        <w:tc>
          <w:tcPr>
            <w:tcW w:w="2685" w:type="dxa"/>
            <w:gridSpan w:val="3"/>
            <w:shd w:val="clear" w:color="auto" w:fill="auto"/>
            <w:noWrap/>
            <w:vAlign w:val="center"/>
            <w:hideMark/>
          </w:tcPr>
          <w:p w:rsidR="00AA49C3" w:rsidRPr="000C4D3D" w:rsidRDefault="00AA49C3" w:rsidP="003466FC">
            <w:pPr>
              <w:jc w:val="center"/>
              <w:rPr>
                <w:rFonts w:ascii="Times New Roman" w:hAnsi="Times New Roman" w:cs="Times New Roman"/>
                <w:b/>
                <w:bCs/>
                <w:color w:val="000000"/>
                <w:sz w:val="20"/>
                <w:szCs w:val="20"/>
                <w:lang w:eastAsia="es-ES"/>
              </w:rPr>
            </w:pPr>
            <w:r w:rsidRPr="000C4D3D">
              <w:rPr>
                <w:rFonts w:ascii="Times New Roman" w:hAnsi="Times New Roman" w:cs="Times New Roman"/>
                <w:b/>
                <w:bCs/>
                <w:color w:val="000000"/>
                <w:sz w:val="20"/>
                <w:szCs w:val="20"/>
                <w:lang w:eastAsia="es-ES"/>
              </w:rPr>
              <w:t>Producción (t)</w:t>
            </w:r>
          </w:p>
        </w:tc>
      </w:tr>
      <w:tr w:rsidR="00AA49C3" w:rsidRPr="000C4D3D" w:rsidTr="00C1099E">
        <w:trPr>
          <w:trHeight w:val="315"/>
          <w:jc w:val="center"/>
        </w:trPr>
        <w:tc>
          <w:tcPr>
            <w:tcW w:w="1701" w:type="dxa"/>
            <w:shd w:val="clear" w:color="auto" w:fill="auto"/>
            <w:noWrap/>
            <w:vAlign w:val="bottom"/>
            <w:hideMark/>
          </w:tcPr>
          <w:p w:rsidR="00AA49C3" w:rsidRPr="000C4D3D" w:rsidRDefault="00AA49C3" w:rsidP="003466FC">
            <w:pPr>
              <w:jc w:val="left"/>
              <w:rPr>
                <w:color w:val="000000"/>
                <w:sz w:val="20"/>
                <w:szCs w:val="20"/>
                <w:lang w:eastAsia="es-ES"/>
              </w:rPr>
            </w:pPr>
            <w:r w:rsidRPr="000C4D3D">
              <w:rPr>
                <w:color w:val="000000"/>
                <w:sz w:val="20"/>
                <w:szCs w:val="20"/>
                <w:lang w:eastAsia="es-ES"/>
              </w:rPr>
              <w:t> </w:t>
            </w:r>
          </w:p>
        </w:tc>
        <w:tc>
          <w:tcPr>
            <w:tcW w:w="851" w:type="dxa"/>
            <w:tcBorders>
              <w:bottom w:val="single" w:sz="4" w:space="0" w:color="auto"/>
            </w:tcBorders>
            <w:shd w:val="clear" w:color="auto" w:fill="auto"/>
            <w:noWrap/>
            <w:vAlign w:val="center"/>
            <w:hideMark/>
          </w:tcPr>
          <w:p w:rsidR="00AA49C3" w:rsidRPr="000C4D3D" w:rsidRDefault="00AA49C3" w:rsidP="003466FC">
            <w:pPr>
              <w:jc w:val="center"/>
              <w:rPr>
                <w:rFonts w:ascii="Times New Roman" w:hAnsi="Times New Roman" w:cs="Times New Roman"/>
                <w:b/>
                <w:bCs/>
                <w:color w:val="000000"/>
                <w:sz w:val="20"/>
                <w:szCs w:val="20"/>
                <w:lang w:eastAsia="es-ES"/>
              </w:rPr>
            </w:pPr>
            <w:r w:rsidRPr="000C4D3D">
              <w:rPr>
                <w:rFonts w:ascii="Times New Roman" w:hAnsi="Times New Roman" w:cs="Times New Roman"/>
                <w:b/>
                <w:bCs/>
                <w:color w:val="000000"/>
                <w:sz w:val="20"/>
                <w:szCs w:val="20"/>
                <w:lang w:eastAsia="es-ES"/>
              </w:rPr>
              <w:t>2017</w:t>
            </w:r>
          </w:p>
        </w:tc>
        <w:tc>
          <w:tcPr>
            <w:tcW w:w="850" w:type="dxa"/>
            <w:tcBorders>
              <w:bottom w:val="single" w:sz="4" w:space="0" w:color="auto"/>
            </w:tcBorders>
            <w:shd w:val="clear" w:color="auto" w:fill="auto"/>
            <w:noWrap/>
            <w:vAlign w:val="center"/>
            <w:hideMark/>
          </w:tcPr>
          <w:p w:rsidR="00AA49C3" w:rsidRPr="000C4D3D" w:rsidRDefault="00AA49C3" w:rsidP="003466FC">
            <w:pPr>
              <w:jc w:val="center"/>
              <w:rPr>
                <w:rFonts w:ascii="Times New Roman" w:hAnsi="Times New Roman" w:cs="Times New Roman"/>
                <w:b/>
                <w:bCs/>
                <w:color w:val="000000"/>
                <w:sz w:val="20"/>
                <w:szCs w:val="20"/>
                <w:lang w:eastAsia="es-ES"/>
              </w:rPr>
            </w:pPr>
            <w:r w:rsidRPr="000C4D3D">
              <w:rPr>
                <w:rFonts w:ascii="Times New Roman" w:hAnsi="Times New Roman" w:cs="Times New Roman"/>
                <w:b/>
                <w:bCs/>
                <w:color w:val="000000"/>
                <w:sz w:val="20"/>
                <w:szCs w:val="20"/>
                <w:lang w:eastAsia="es-ES"/>
              </w:rPr>
              <w:t>2018</w:t>
            </w:r>
          </w:p>
        </w:tc>
        <w:tc>
          <w:tcPr>
            <w:tcW w:w="987" w:type="dxa"/>
            <w:tcBorders>
              <w:bottom w:val="single" w:sz="4" w:space="0" w:color="auto"/>
            </w:tcBorders>
            <w:shd w:val="clear" w:color="auto" w:fill="auto"/>
            <w:noWrap/>
            <w:vAlign w:val="center"/>
            <w:hideMark/>
          </w:tcPr>
          <w:p w:rsidR="00AA49C3" w:rsidRPr="000C4D3D" w:rsidRDefault="00AA49C3" w:rsidP="003466FC">
            <w:pPr>
              <w:jc w:val="center"/>
              <w:rPr>
                <w:rFonts w:ascii="Times New Roman" w:hAnsi="Times New Roman" w:cs="Times New Roman"/>
                <w:b/>
                <w:bCs/>
                <w:color w:val="000000"/>
                <w:sz w:val="20"/>
                <w:szCs w:val="20"/>
                <w:lang w:eastAsia="es-ES"/>
              </w:rPr>
            </w:pPr>
            <w:r w:rsidRPr="000C4D3D">
              <w:rPr>
                <w:rFonts w:ascii="Times New Roman" w:hAnsi="Times New Roman" w:cs="Times New Roman"/>
                <w:b/>
                <w:bCs/>
                <w:color w:val="000000"/>
                <w:sz w:val="20"/>
                <w:szCs w:val="20"/>
                <w:lang w:eastAsia="es-ES"/>
              </w:rPr>
              <w:t>Variación (%)</w:t>
            </w:r>
          </w:p>
        </w:tc>
        <w:tc>
          <w:tcPr>
            <w:tcW w:w="856" w:type="dxa"/>
            <w:gridSpan w:val="2"/>
            <w:tcBorders>
              <w:bottom w:val="single" w:sz="4" w:space="0" w:color="auto"/>
            </w:tcBorders>
            <w:shd w:val="clear" w:color="auto" w:fill="auto"/>
            <w:noWrap/>
            <w:vAlign w:val="center"/>
            <w:hideMark/>
          </w:tcPr>
          <w:p w:rsidR="00AA49C3" w:rsidRPr="000C4D3D" w:rsidRDefault="00AA49C3" w:rsidP="003466FC">
            <w:pPr>
              <w:jc w:val="center"/>
              <w:rPr>
                <w:rFonts w:ascii="Times New Roman" w:hAnsi="Times New Roman" w:cs="Times New Roman"/>
                <w:b/>
                <w:bCs/>
                <w:color w:val="000000"/>
                <w:sz w:val="20"/>
                <w:szCs w:val="20"/>
                <w:lang w:eastAsia="es-ES"/>
              </w:rPr>
            </w:pPr>
            <w:r w:rsidRPr="000C4D3D">
              <w:rPr>
                <w:rFonts w:ascii="Times New Roman" w:hAnsi="Times New Roman" w:cs="Times New Roman"/>
                <w:b/>
                <w:bCs/>
                <w:color w:val="000000"/>
                <w:sz w:val="20"/>
                <w:szCs w:val="20"/>
                <w:lang w:eastAsia="es-ES"/>
              </w:rPr>
              <w:t>2017</w:t>
            </w:r>
          </w:p>
        </w:tc>
        <w:tc>
          <w:tcPr>
            <w:tcW w:w="851" w:type="dxa"/>
            <w:tcBorders>
              <w:bottom w:val="single" w:sz="4" w:space="0" w:color="auto"/>
            </w:tcBorders>
            <w:shd w:val="clear" w:color="auto" w:fill="auto"/>
            <w:noWrap/>
            <w:vAlign w:val="center"/>
            <w:hideMark/>
          </w:tcPr>
          <w:p w:rsidR="00AA49C3" w:rsidRPr="000C4D3D" w:rsidRDefault="00AA49C3" w:rsidP="003466FC">
            <w:pPr>
              <w:jc w:val="center"/>
              <w:rPr>
                <w:rFonts w:ascii="Times New Roman" w:hAnsi="Times New Roman" w:cs="Times New Roman"/>
                <w:b/>
                <w:bCs/>
                <w:color w:val="000000"/>
                <w:sz w:val="20"/>
                <w:szCs w:val="20"/>
                <w:lang w:eastAsia="es-ES"/>
              </w:rPr>
            </w:pPr>
            <w:r w:rsidRPr="000C4D3D">
              <w:rPr>
                <w:rFonts w:ascii="Times New Roman" w:hAnsi="Times New Roman" w:cs="Times New Roman"/>
                <w:b/>
                <w:bCs/>
                <w:color w:val="000000"/>
                <w:sz w:val="20"/>
                <w:szCs w:val="20"/>
                <w:lang w:eastAsia="es-ES"/>
              </w:rPr>
              <w:t>2018</w:t>
            </w:r>
          </w:p>
        </w:tc>
        <w:tc>
          <w:tcPr>
            <w:tcW w:w="992" w:type="dxa"/>
            <w:tcBorders>
              <w:bottom w:val="single" w:sz="4" w:space="0" w:color="auto"/>
            </w:tcBorders>
            <w:shd w:val="clear" w:color="auto" w:fill="auto"/>
            <w:noWrap/>
            <w:vAlign w:val="center"/>
            <w:hideMark/>
          </w:tcPr>
          <w:p w:rsidR="00AA49C3" w:rsidRPr="000C4D3D" w:rsidRDefault="00AA49C3" w:rsidP="003466FC">
            <w:pPr>
              <w:jc w:val="center"/>
              <w:rPr>
                <w:rFonts w:ascii="Times New Roman" w:hAnsi="Times New Roman" w:cs="Times New Roman"/>
                <w:b/>
                <w:bCs/>
                <w:color w:val="000000"/>
                <w:sz w:val="20"/>
                <w:szCs w:val="20"/>
                <w:lang w:eastAsia="es-ES"/>
              </w:rPr>
            </w:pPr>
            <w:r w:rsidRPr="000C4D3D">
              <w:rPr>
                <w:rFonts w:ascii="Times New Roman" w:hAnsi="Times New Roman" w:cs="Times New Roman"/>
                <w:b/>
                <w:bCs/>
                <w:color w:val="000000"/>
                <w:sz w:val="20"/>
                <w:szCs w:val="20"/>
                <w:lang w:eastAsia="es-ES"/>
              </w:rPr>
              <w:t>Variación (%)</w:t>
            </w:r>
          </w:p>
        </w:tc>
      </w:tr>
      <w:tr w:rsidR="00C1099E" w:rsidRPr="00C1099E" w:rsidTr="00C1099E">
        <w:trPr>
          <w:trHeight w:val="315"/>
          <w:jc w:val="center"/>
        </w:trPr>
        <w:tc>
          <w:tcPr>
            <w:tcW w:w="1701" w:type="dxa"/>
            <w:shd w:val="clear" w:color="auto" w:fill="auto"/>
            <w:noWrap/>
            <w:vAlign w:val="center"/>
            <w:hideMark/>
          </w:tcPr>
          <w:p w:rsidR="00C1099E" w:rsidRPr="000C4D3D" w:rsidRDefault="00C1099E" w:rsidP="00C1099E">
            <w:pPr>
              <w:jc w:val="left"/>
              <w:rPr>
                <w:rFonts w:ascii="Times New Roman" w:hAnsi="Times New Roman" w:cs="Times New Roman"/>
                <w:color w:val="000000"/>
                <w:sz w:val="20"/>
                <w:szCs w:val="20"/>
                <w:lang w:eastAsia="es-ES"/>
              </w:rPr>
            </w:pPr>
            <w:r w:rsidRPr="000C4D3D">
              <w:rPr>
                <w:rFonts w:ascii="Times New Roman" w:hAnsi="Times New Roman" w:cs="Times New Roman"/>
                <w:color w:val="000000"/>
                <w:sz w:val="20"/>
                <w:szCs w:val="20"/>
                <w:lang w:eastAsia="es-ES"/>
              </w:rPr>
              <w:t>Judías secas</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5.459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4.801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-12,05%</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12.657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10.656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-15,81%</w:t>
            </w:r>
          </w:p>
        </w:tc>
      </w:tr>
      <w:tr w:rsidR="00C1099E" w:rsidRPr="00C1099E" w:rsidTr="00C1099E">
        <w:trPr>
          <w:trHeight w:val="315"/>
          <w:jc w:val="center"/>
        </w:trPr>
        <w:tc>
          <w:tcPr>
            <w:tcW w:w="1701" w:type="dxa"/>
            <w:shd w:val="clear" w:color="auto" w:fill="auto"/>
            <w:noWrap/>
            <w:vAlign w:val="center"/>
            <w:hideMark/>
          </w:tcPr>
          <w:p w:rsidR="00C1099E" w:rsidRPr="000C4D3D" w:rsidRDefault="00C1099E" w:rsidP="00C1099E">
            <w:pPr>
              <w:jc w:val="left"/>
              <w:rPr>
                <w:rFonts w:ascii="Times New Roman" w:hAnsi="Times New Roman" w:cs="Times New Roman"/>
                <w:color w:val="000000"/>
                <w:sz w:val="20"/>
                <w:szCs w:val="20"/>
                <w:lang w:eastAsia="es-ES"/>
              </w:rPr>
            </w:pPr>
            <w:r w:rsidRPr="000C4D3D">
              <w:rPr>
                <w:rFonts w:ascii="Times New Roman" w:hAnsi="Times New Roman" w:cs="Times New Roman"/>
                <w:color w:val="000000"/>
                <w:sz w:val="20"/>
                <w:szCs w:val="20"/>
                <w:lang w:eastAsia="es-ES"/>
              </w:rPr>
              <w:t>Habas secas</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785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202</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-74,27%</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1.529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495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-67,63%</w:t>
            </w:r>
          </w:p>
        </w:tc>
      </w:tr>
      <w:tr w:rsidR="00C1099E" w:rsidRPr="00C1099E" w:rsidTr="00C1099E">
        <w:trPr>
          <w:trHeight w:val="315"/>
          <w:jc w:val="center"/>
        </w:trPr>
        <w:tc>
          <w:tcPr>
            <w:tcW w:w="1701" w:type="dxa"/>
            <w:shd w:val="clear" w:color="auto" w:fill="auto"/>
            <w:noWrap/>
            <w:vAlign w:val="center"/>
            <w:hideMark/>
          </w:tcPr>
          <w:p w:rsidR="00C1099E" w:rsidRPr="000C4D3D" w:rsidRDefault="00C1099E" w:rsidP="00C1099E">
            <w:pPr>
              <w:jc w:val="left"/>
              <w:rPr>
                <w:rFonts w:ascii="Times New Roman" w:hAnsi="Times New Roman" w:cs="Times New Roman"/>
                <w:color w:val="000000"/>
                <w:sz w:val="20"/>
                <w:szCs w:val="20"/>
                <w:lang w:eastAsia="es-ES"/>
              </w:rPr>
            </w:pPr>
            <w:r w:rsidRPr="000C4D3D">
              <w:rPr>
                <w:rFonts w:ascii="Times New Roman" w:hAnsi="Times New Roman" w:cs="Times New Roman"/>
                <w:color w:val="000000"/>
                <w:sz w:val="20"/>
                <w:szCs w:val="20"/>
                <w:lang w:eastAsia="es-ES"/>
              </w:rPr>
              <w:t xml:space="preserve">Lentejas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9.766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9.616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-1,54%</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2.290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12.565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448,69%</w:t>
            </w:r>
          </w:p>
        </w:tc>
      </w:tr>
      <w:tr w:rsidR="00C1099E" w:rsidRPr="00C1099E" w:rsidTr="00C1099E">
        <w:trPr>
          <w:trHeight w:val="315"/>
          <w:jc w:val="center"/>
        </w:trPr>
        <w:tc>
          <w:tcPr>
            <w:tcW w:w="1701" w:type="dxa"/>
            <w:shd w:val="clear" w:color="auto" w:fill="auto"/>
            <w:noWrap/>
            <w:vAlign w:val="center"/>
            <w:hideMark/>
          </w:tcPr>
          <w:p w:rsidR="00C1099E" w:rsidRPr="000C4D3D" w:rsidRDefault="00C1099E" w:rsidP="00C1099E">
            <w:pPr>
              <w:jc w:val="left"/>
              <w:rPr>
                <w:rFonts w:ascii="Times New Roman" w:hAnsi="Times New Roman" w:cs="Times New Roman"/>
                <w:color w:val="000000"/>
                <w:sz w:val="20"/>
                <w:szCs w:val="20"/>
                <w:lang w:eastAsia="es-ES"/>
              </w:rPr>
            </w:pPr>
            <w:r w:rsidRPr="000C4D3D">
              <w:rPr>
                <w:rFonts w:ascii="Times New Roman" w:hAnsi="Times New Roman" w:cs="Times New Roman"/>
                <w:color w:val="000000"/>
                <w:sz w:val="20"/>
                <w:szCs w:val="20"/>
                <w:lang w:eastAsia="es-ES"/>
              </w:rPr>
              <w:t>Garbanzos</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8.765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9.699</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10,66%</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4.517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8.707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92,76%</w:t>
            </w:r>
          </w:p>
        </w:tc>
      </w:tr>
      <w:tr w:rsidR="00C1099E" w:rsidRPr="00C1099E" w:rsidTr="00C1099E">
        <w:trPr>
          <w:trHeight w:val="315"/>
          <w:jc w:val="center"/>
        </w:trPr>
        <w:tc>
          <w:tcPr>
            <w:tcW w:w="1701" w:type="dxa"/>
            <w:shd w:val="clear" w:color="auto" w:fill="auto"/>
            <w:noWrap/>
            <w:vAlign w:val="center"/>
            <w:hideMark/>
          </w:tcPr>
          <w:p w:rsidR="00C1099E" w:rsidRPr="000C4D3D" w:rsidRDefault="00C1099E" w:rsidP="00C1099E">
            <w:pPr>
              <w:jc w:val="left"/>
              <w:rPr>
                <w:rFonts w:ascii="Times New Roman" w:hAnsi="Times New Roman" w:cs="Times New Roman"/>
                <w:color w:val="000000"/>
                <w:sz w:val="20"/>
                <w:szCs w:val="20"/>
                <w:lang w:eastAsia="es-ES"/>
              </w:rPr>
            </w:pPr>
            <w:r w:rsidRPr="000C4D3D">
              <w:rPr>
                <w:rFonts w:ascii="Times New Roman" w:hAnsi="Times New Roman" w:cs="Times New Roman"/>
                <w:color w:val="000000"/>
                <w:sz w:val="20"/>
                <w:szCs w:val="20"/>
                <w:lang w:eastAsia="es-ES"/>
              </w:rPr>
              <w:t>Guisantes secos</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52.532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41.666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-20,68%</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24.697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76.602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210,17%</w:t>
            </w:r>
          </w:p>
        </w:tc>
      </w:tr>
      <w:tr w:rsidR="00C1099E" w:rsidRPr="00C1099E" w:rsidTr="00C1099E">
        <w:trPr>
          <w:trHeight w:val="315"/>
          <w:jc w:val="center"/>
        </w:trPr>
        <w:tc>
          <w:tcPr>
            <w:tcW w:w="1701" w:type="dxa"/>
            <w:shd w:val="clear" w:color="auto" w:fill="auto"/>
            <w:noWrap/>
            <w:vAlign w:val="center"/>
            <w:hideMark/>
          </w:tcPr>
          <w:p w:rsidR="00C1099E" w:rsidRPr="000C4D3D" w:rsidRDefault="00C1099E" w:rsidP="00C1099E">
            <w:pPr>
              <w:jc w:val="left"/>
              <w:rPr>
                <w:rFonts w:ascii="Times New Roman" w:hAnsi="Times New Roman" w:cs="Times New Roman"/>
                <w:color w:val="000000"/>
                <w:sz w:val="20"/>
                <w:szCs w:val="20"/>
                <w:lang w:eastAsia="es-ES"/>
              </w:rPr>
            </w:pPr>
            <w:r w:rsidRPr="000C4D3D">
              <w:rPr>
                <w:rFonts w:ascii="Times New Roman" w:hAnsi="Times New Roman" w:cs="Times New Roman"/>
                <w:color w:val="000000"/>
                <w:sz w:val="20"/>
                <w:szCs w:val="20"/>
                <w:lang w:eastAsia="es-ES"/>
              </w:rPr>
              <w:t>Veza</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75.101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49.169</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-34,53%</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24.689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64.446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161,03%</w:t>
            </w:r>
          </w:p>
        </w:tc>
      </w:tr>
      <w:tr w:rsidR="00C1099E" w:rsidRPr="00C1099E" w:rsidTr="00C1099E">
        <w:trPr>
          <w:trHeight w:val="315"/>
          <w:jc w:val="center"/>
        </w:trPr>
        <w:tc>
          <w:tcPr>
            <w:tcW w:w="1701" w:type="dxa"/>
            <w:shd w:val="clear" w:color="auto" w:fill="auto"/>
            <w:noWrap/>
            <w:vAlign w:val="center"/>
            <w:hideMark/>
          </w:tcPr>
          <w:p w:rsidR="00C1099E" w:rsidRPr="000C4D3D" w:rsidRDefault="00C1099E" w:rsidP="00C1099E">
            <w:pPr>
              <w:jc w:val="left"/>
              <w:rPr>
                <w:rFonts w:ascii="Times New Roman" w:hAnsi="Times New Roman" w:cs="Times New Roman"/>
                <w:color w:val="000000"/>
                <w:sz w:val="20"/>
                <w:szCs w:val="20"/>
                <w:lang w:eastAsia="es-ES"/>
              </w:rPr>
            </w:pPr>
            <w:r w:rsidRPr="000C4D3D">
              <w:rPr>
                <w:rFonts w:ascii="Times New Roman" w:hAnsi="Times New Roman" w:cs="Times New Roman"/>
                <w:color w:val="000000"/>
                <w:sz w:val="20"/>
                <w:szCs w:val="20"/>
                <w:lang w:eastAsia="es-ES"/>
              </w:rPr>
              <w:t>Altramuz dulce</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537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438</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-18,44%</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253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327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29,25%</w:t>
            </w:r>
          </w:p>
        </w:tc>
      </w:tr>
      <w:tr w:rsidR="00C1099E" w:rsidRPr="00C1099E" w:rsidTr="00C1099E">
        <w:trPr>
          <w:trHeight w:val="315"/>
          <w:jc w:val="center"/>
        </w:trPr>
        <w:tc>
          <w:tcPr>
            <w:tcW w:w="1701" w:type="dxa"/>
            <w:shd w:val="clear" w:color="auto" w:fill="auto"/>
            <w:noWrap/>
            <w:vAlign w:val="center"/>
            <w:hideMark/>
          </w:tcPr>
          <w:p w:rsidR="00C1099E" w:rsidRPr="000C4D3D" w:rsidRDefault="00C1099E" w:rsidP="00C1099E">
            <w:pPr>
              <w:jc w:val="left"/>
              <w:rPr>
                <w:rFonts w:ascii="Times New Roman" w:hAnsi="Times New Roman" w:cs="Times New Roman"/>
                <w:color w:val="000000"/>
                <w:sz w:val="20"/>
                <w:szCs w:val="20"/>
                <w:lang w:eastAsia="es-ES"/>
              </w:rPr>
            </w:pPr>
            <w:r w:rsidRPr="000C4D3D">
              <w:rPr>
                <w:rFonts w:ascii="Times New Roman" w:hAnsi="Times New Roman" w:cs="Times New Roman"/>
                <w:color w:val="000000"/>
                <w:sz w:val="20"/>
                <w:szCs w:val="20"/>
                <w:lang w:eastAsia="es-ES"/>
              </w:rPr>
              <w:t>Yeros</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11.301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10.768</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-4,72%</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6.551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12.990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color w:val="000000"/>
                <w:sz w:val="20"/>
                <w:szCs w:val="20"/>
                <w:lang w:eastAsia="es-ES"/>
              </w:rPr>
            </w:pPr>
            <w:r w:rsidRPr="00C1099E">
              <w:rPr>
                <w:rFonts w:ascii="Times New Roman" w:hAnsi="Times New Roman" w:cs="Times New Roman"/>
                <w:color w:val="000000"/>
                <w:sz w:val="20"/>
                <w:szCs w:val="20"/>
                <w:lang w:eastAsia="es-ES"/>
              </w:rPr>
              <w:t>98,29%</w:t>
            </w:r>
          </w:p>
        </w:tc>
      </w:tr>
      <w:tr w:rsidR="00C1099E" w:rsidRPr="00C1099E" w:rsidTr="00C1099E">
        <w:trPr>
          <w:trHeight w:val="315"/>
          <w:jc w:val="center"/>
        </w:trPr>
        <w:tc>
          <w:tcPr>
            <w:tcW w:w="1701" w:type="dxa"/>
            <w:tcBorders>
              <w:bottom w:val="single" w:sz="4" w:space="0" w:color="auto"/>
            </w:tcBorders>
            <w:shd w:val="clear" w:color="auto" w:fill="auto"/>
            <w:noWrap/>
            <w:vAlign w:val="center"/>
            <w:hideMark/>
          </w:tcPr>
          <w:p w:rsidR="00C1099E" w:rsidRPr="000C4D3D" w:rsidRDefault="00C1099E" w:rsidP="00C1099E">
            <w:pPr>
              <w:jc w:val="left"/>
              <w:rPr>
                <w:rFonts w:ascii="Times New Roman" w:hAnsi="Times New Roman" w:cs="Times New Roman"/>
                <w:b/>
                <w:bCs/>
                <w:i/>
                <w:iCs/>
                <w:color w:val="000000"/>
                <w:sz w:val="20"/>
                <w:szCs w:val="20"/>
                <w:lang w:eastAsia="es-ES"/>
              </w:rPr>
            </w:pPr>
            <w:r w:rsidRPr="000C4D3D">
              <w:rPr>
                <w:rFonts w:ascii="Times New Roman" w:hAnsi="Times New Roman" w:cs="Times New Roman"/>
                <w:b/>
                <w:bCs/>
                <w:i/>
                <w:iCs/>
                <w:color w:val="000000"/>
                <w:sz w:val="20"/>
                <w:szCs w:val="20"/>
                <w:lang w:eastAsia="es-ES"/>
              </w:rPr>
              <w:t>Total</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b/>
                <w:i/>
                <w:color w:val="000000"/>
                <w:sz w:val="20"/>
                <w:szCs w:val="20"/>
                <w:lang w:eastAsia="es-ES"/>
              </w:rPr>
            </w:pPr>
            <w:r w:rsidRPr="00C1099E">
              <w:rPr>
                <w:rFonts w:ascii="Times New Roman" w:hAnsi="Times New Roman" w:cs="Times New Roman"/>
                <w:b/>
                <w:i/>
                <w:color w:val="000000"/>
                <w:sz w:val="20"/>
                <w:szCs w:val="20"/>
                <w:lang w:eastAsia="es-ES"/>
              </w:rPr>
              <w:t>164.246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b/>
                <w:i/>
                <w:color w:val="000000"/>
                <w:sz w:val="20"/>
                <w:szCs w:val="20"/>
                <w:lang w:eastAsia="es-ES"/>
              </w:rPr>
            </w:pPr>
            <w:r w:rsidRPr="00C1099E">
              <w:rPr>
                <w:rFonts w:ascii="Times New Roman" w:hAnsi="Times New Roman" w:cs="Times New Roman"/>
                <w:b/>
                <w:i/>
                <w:color w:val="000000"/>
                <w:sz w:val="20"/>
                <w:szCs w:val="20"/>
                <w:lang w:eastAsia="es-ES"/>
              </w:rPr>
              <w:t>126.359</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b/>
                <w:i/>
                <w:color w:val="000000"/>
                <w:sz w:val="20"/>
                <w:szCs w:val="20"/>
                <w:lang w:eastAsia="es-ES"/>
              </w:rPr>
            </w:pPr>
            <w:r w:rsidRPr="00C1099E">
              <w:rPr>
                <w:rFonts w:ascii="Times New Roman" w:hAnsi="Times New Roman" w:cs="Times New Roman"/>
                <w:b/>
                <w:i/>
                <w:color w:val="000000"/>
                <w:sz w:val="20"/>
                <w:szCs w:val="20"/>
                <w:lang w:eastAsia="es-ES"/>
              </w:rPr>
              <w:t>-23,07%</w:t>
            </w:r>
          </w:p>
        </w:tc>
        <w:tc>
          <w:tcPr>
            <w:tcW w:w="8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b/>
                <w:i/>
                <w:color w:val="000000"/>
                <w:sz w:val="20"/>
                <w:szCs w:val="20"/>
                <w:lang w:eastAsia="es-ES"/>
              </w:rPr>
            </w:pPr>
            <w:r w:rsidRPr="00C1099E">
              <w:rPr>
                <w:rFonts w:ascii="Times New Roman" w:hAnsi="Times New Roman" w:cs="Times New Roman"/>
                <w:b/>
                <w:i/>
                <w:color w:val="000000"/>
                <w:sz w:val="20"/>
                <w:szCs w:val="20"/>
                <w:lang w:eastAsia="es-ES"/>
              </w:rPr>
              <w:t>77.183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b/>
                <w:i/>
                <w:color w:val="000000"/>
                <w:sz w:val="20"/>
                <w:szCs w:val="20"/>
                <w:lang w:eastAsia="es-ES"/>
              </w:rPr>
            </w:pPr>
            <w:r w:rsidRPr="00C1099E">
              <w:rPr>
                <w:rFonts w:ascii="Times New Roman" w:hAnsi="Times New Roman" w:cs="Times New Roman"/>
                <w:b/>
                <w:i/>
                <w:color w:val="000000"/>
                <w:sz w:val="20"/>
                <w:szCs w:val="20"/>
                <w:lang w:eastAsia="es-ES"/>
              </w:rPr>
              <w:t>186.788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099E" w:rsidRPr="00C1099E" w:rsidRDefault="00C1099E" w:rsidP="00C1099E">
            <w:pPr>
              <w:jc w:val="right"/>
              <w:rPr>
                <w:rFonts w:ascii="Times New Roman" w:hAnsi="Times New Roman" w:cs="Times New Roman"/>
                <w:b/>
                <w:i/>
                <w:color w:val="000000"/>
                <w:sz w:val="20"/>
                <w:szCs w:val="20"/>
                <w:lang w:eastAsia="es-ES"/>
              </w:rPr>
            </w:pPr>
            <w:r w:rsidRPr="00C1099E">
              <w:rPr>
                <w:rFonts w:ascii="Times New Roman" w:hAnsi="Times New Roman" w:cs="Times New Roman"/>
                <w:b/>
                <w:i/>
                <w:color w:val="000000"/>
                <w:sz w:val="20"/>
                <w:szCs w:val="20"/>
                <w:lang w:eastAsia="es-ES"/>
              </w:rPr>
              <w:t>142,01%</w:t>
            </w:r>
          </w:p>
        </w:tc>
      </w:tr>
      <w:tr w:rsidR="00C1099E" w:rsidRPr="000C4D3D" w:rsidTr="003466FC">
        <w:trPr>
          <w:trHeight w:val="300"/>
          <w:jc w:val="center"/>
        </w:trPr>
        <w:tc>
          <w:tcPr>
            <w:tcW w:w="7088" w:type="dxa"/>
            <w:gridSpan w:val="8"/>
            <w:tcBorders>
              <w:left w:val="nil"/>
              <w:bottom w:val="nil"/>
              <w:right w:val="nil"/>
            </w:tcBorders>
            <w:shd w:val="clear" w:color="auto" w:fill="auto"/>
            <w:noWrap/>
            <w:vAlign w:val="center"/>
            <w:hideMark/>
          </w:tcPr>
          <w:p w:rsidR="00C1099E" w:rsidRPr="000C4D3D" w:rsidRDefault="00C1099E" w:rsidP="00C1099E">
            <w:pPr>
              <w:spacing w:after="60"/>
              <w:jc w:val="center"/>
              <w:rPr>
                <w:rFonts w:ascii="Times New Roman" w:hAnsi="Times New Roman" w:cs="Times New Roman"/>
                <w:color w:val="000000"/>
                <w:sz w:val="12"/>
                <w:szCs w:val="12"/>
                <w:lang w:eastAsia="es-ES"/>
              </w:rPr>
            </w:pPr>
            <w:r w:rsidRPr="000C4D3D">
              <w:rPr>
                <w:rFonts w:ascii="Times New Roman" w:hAnsi="Times New Roman" w:cs="Times New Roman"/>
                <w:color w:val="000000"/>
                <w:sz w:val="12"/>
                <w:szCs w:val="12"/>
                <w:lang w:eastAsia="es-ES"/>
              </w:rPr>
              <w:t>Fuente: Avances de superficies y producciones de la Consejería de Agricultura y Ganadería</w:t>
            </w:r>
          </w:p>
        </w:tc>
      </w:tr>
    </w:tbl>
    <w:p w:rsidR="00AA49C3" w:rsidRDefault="00AA49C3" w:rsidP="00AA49C3">
      <w:pPr>
        <w:tabs>
          <w:tab w:val="left" w:pos="1095"/>
        </w:tabs>
        <w:rPr>
          <w:rFonts w:ascii="Times New Roman" w:hAnsi="Times New Roman" w:cs="Times New Roman"/>
          <w:color w:val="95B3D7"/>
        </w:rPr>
      </w:pPr>
    </w:p>
    <w:p w:rsidR="00AA49C3" w:rsidRPr="00832C1A" w:rsidRDefault="00AA49C3" w:rsidP="00AA49C3">
      <w:pPr>
        <w:tabs>
          <w:tab w:val="left" w:pos="1095"/>
        </w:tabs>
        <w:rPr>
          <w:rFonts w:ascii="Times New Roman" w:hAnsi="Times New Roman" w:cs="Times New Roman"/>
        </w:rPr>
      </w:pPr>
      <w:r w:rsidRPr="00832C1A">
        <w:rPr>
          <w:rFonts w:ascii="Times New Roman" w:hAnsi="Times New Roman" w:cs="Times New Roman"/>
        </w:rPr>
        <w:t xml:space="preserve">La evolución de los precios de las </w:t>
      </w:r>
      <w:r>
        <w:rPr>
          <w:rFonts w:ascii="Times New Roman" w:hAnsi="Times New Roman" w:cs="Times New Roman"/>
        </w:rPr>
        <w:t xml:space="preserve">principales </w:t>
      </w:r>
      <w:r w:rsidRPr="00832C1A">
        <w:rPr>
          <w:rFonts w:ascii="Times New Roman" w:hAnsi="Times New Roman" w:cs="Times New Roman"/>
        </w:rPr>
        <w:t>leguminosas grano se pueden ver en los siguientes gráficos</w:t>
      </w:r>
      <w:r>
        <w:rPr>
          <w:rFonts w:ascii="Times New Roman" w:hAnsi="Times New Roman" w:cs="Times New Roman"/>
        </w:rPr>
        <w:t xml:space="preserve">, </w:t>
      </w:r>
      <w:r w:rsidR="009B4D40">
        <w:rPr>
          <w:rFonts w:ascii="Times New Roman" w:hAnsi="Times New Roman" w:cs="Times New Roman"/>
        </w:rPr>
        <w:t>apreciándose</w:t>
      </w:r>
      <w:r>
        <w:rPr>
          <w:rFonts w:ascii="Times New Roman" w:hAnsi="Times New Roman" w:cs="Times New Roman"/>
        </w:rPr>
        <w:t>, en general, precios inferiores a la campaña pasada.</w:t>
      </w:r>
    </w:p>
    <w:p w:rsidR="00AA49C3" w:rsidRPr="00832C1A" w:rsidRDefault="00B53592" w:rsidP="00AA49C3">
      <w:pPr>
        <w:tabs>
          <w:tab w:val="left" w:pos="1095"/>
        </w:tabs>
        <w:rPr>
          <w:rFonts w:ascii="Times New Roman" w:hAnsi="Times New Roman" w:cs="Times New Roman"/>
        </w:rPr>
      </w:pPr>
      <w:r>
        <w:rPr>
          <w:rFonts w:ascii="Times New Roman" w:hAnsi="Times New Roman" w:cs="Times New Roman"/>
          <w:noProof/>
          <w:color w:val="95B3D7"/>
        </w:rPr>
        <w:drawing>
          <wp:anchor distT="0" distB="0" distL="114300" distR="114300" simplePos="0" relativeHeight="251670528" behindDoc="0" locked="0" layoutInCell="1" allowOverlap="1" wp14:anchorId="73D6BA8A">
            <wp:simplePos x="0" y="0"/>
            <wp:positionH relativeFrom="margin">
              <wp:align>right</wp:align>
            </wp:positionH>
            <wp:positionV relativeFrom="paragraph">
              <wp:posOffset>1871980</wp:posOffset>
            </wp:positionV>
            <wp:extent cx="2322000" cy="1515600"/>
            <wp:effectExtent l="0" t="0" r="2540" b="8890"/>
            <wp:wrapTopAndBottom/>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22000" cy="15156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95B3D7"/>
        </w:rPr>
        <w:drawing>
          <wp:anchor distT="0" distB="0" distL="114300" distR="114300" simplePos="0" relativeHeight="251669504" behindDoc="0" locked="0" layoutInCell="1" allowOverlap="1" wp14:anchorId="62A6FCEB">
            <wp:simplePos x="0" y="0"/>
            <wp:positionH relativeFrom="margin">
              <wp:align>left</wp:align>
            </wp:positionH>
            <wp:positionV relativeFrom="paragraph">
              <wp:posOffset>1871980</wp:posOffset>
            </wp:positionV>
            <wp:extent cx="2325600" cy="1519200"/>
            <wp:effectExtent l="0" t="0" r="0" b="5080"/>
            <wp:wrapTopAndBottom/>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25600" cy="15192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0" distB="0" distL="114300" distR="114300" simplePos="0" relativeHeight="251668480" behindDoc="0" locked="0" layoutInCell="1" allowOverlap="1" wp14:anchorId="049BB110">
            <wp:simplePos x="0" y="0"/>
            <wp:positionH relativeFrom="margin">
              <wp:align>right</wp:align>
            </wp:positionH>
            <wp:positionV relativeFrom="paragraph">
              <wp:posOffset>180340</wp:posOffset>
            </wp:positionV>
            <wp:extent cx="2322000" cy="1515600"/>
            <wp:effectExtent l="0" t="0" r="2540" b="8890"/>
            <wp:wrapTopAndBottom/>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22000" cy="15156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95B3D7"/>
        </w:rPr>
        <w:drawing>
          <wp:anchor distT="0" distB="0" distL="114300" distR="114300" simplePos="0" relativeHeight="251662335" behindDoc="0" locked="0" layoutInCell="1" allowOverlap="1" wp14:anchorId="1EEAC480">
            <wp:simplePos x="0" y="0"/>
            <wp:positionH relativeFrom="margin">
              <wp:align>left</wp:align>
            </wp:positionH>
            <wp:positionV relativeFrom="paragraph">
              <wp:posOffset>180340</wp:posOffset>
            </wp:positionV>
            <wp:extent cx="2325600" cy="1515600"/>
            <wp:effectExtent l="0" t="0" r="0" b="8890"/>
            <wp:wrapTopAndBottom/>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25600" cy="1515600"/>
                    </a:xfrm>
                    <a:prstGeom prst="rect">
                      <a:avLst/>
                    </a:prstGeom>
                    <a:noFill/>
                  </pic:spPr>
                </pic:pic>
              </a:graphicData>
            </a:graphic>
            <wp14:sizeRelH relativeFrom="page">
              <wp14:pctWidth>0</wp14:pctWidth>
            </wp14:sizeRelH>
            <wp14:sizeRelV relativeFrom="page">
              <wp14:pctHeight>0</wp14:pctHeight>
            </wp14:sizeRelV>
          </wp:anchor>
        </w:drawing>
      </w:r>
    </w:p>
    <w:p w:rsidR="00AA49C3" w:rsidRPr="00B53592" w:rsidRDefault="00AA49C3" w:rsidP="00AA49C3">
      <w:pPr>
        <w:rPr>
          <w:rFonts w:ascii="Times New Roman" w:hAnsi="Times New Roman" w:cs="Times New Roman"/>
          <w:color w:val="95B3D7"/>
          <w:sz w:val="22"/>
        </w:rPr>
      </w:pPr>
    </w:p>
    <w:p w:rsidR="00F151DA" w:rsidRPr="00EC73AC" w:rsidRDefault="00F151DA" w:rsidP="00B53592">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datos del Observatorio de precios de los productos agrícolas y ganaderos de Castilla y León</w:t>
      </w:r>
    </w:p>
    <w:p w:rsidR="00AA49C3" w:rsidRDefault="00AA49C3" w:rsidP="00AA49C3">
      <w:pPr>
        <w:rPr>
          <w:rFonts w:ascii="Times New Roman" w:hAnsi="Times New Roman" w:cs="Times New Roman"/>
          <w:color w:val="95B3D7"/>
        </w:rPr>
      </w:pPr>
    </w:p>
    <w:p w:rsidR="00AA49C3" w:rsidRPr="00F91986" w:rsidRDefault="00AA49C3" w:rsidP="00AA49C3">
      <w:pPr>
        <w:rPr>
          <w:rFonts w:ascii="Times New Roman" w:hAnsi="Times New Roman" w:cs="Times New Roman"/>
          <w:color w:val="95B3D7"/>
        </w:rPr>
      </w:pPr>
    </w:p>
    <w:p w:rsidR="00AA49C3" w:rsidRPr="00DA1FF7" w:rsidRDefault="00AA49C3" w:rsidP="00AA49C3">
      <w:pPr>
        <w:rPr>
          <w:rFonts w:ascii="Times New Roman" w:hAnsi="Times New Roman" w:cs="Times New Roman"/>
          <w:b/>
        </w:rPr>
      </w:pPr>
      <w:r w:rsidRPr="00DA1FF7">
        <w:rPr>
          <w:rFonts w:ascii="Times New Roman" w:hAnsi="Times New Roman" w:cs="Times New Roman"/>
          <w:b/>
        </w:rPr>
        <w:t>Girasol</w:t>
      </w:r>
    </w:p>
    <w:p w:rsidR="00AA49C3" w:rsidRDefault="00AA49C3" w:rsidP="00AA49C3">
      <w:pPr>
        <w:tabs>
          <w:tab w:val="left" w:pos="1095"/>
        </w:tabs>
        <w:rPr>
          <w:rFonts w:ascii="Times New Roman" w:hAnsi="Times New Roman" w:cs="Times New Roman"/>
        </w:rPr>
      </w:pPr>
    </w:p>
    <w:p w:rsidR="00AA49C3" w:rsidRDefault="00AA49C3" w:rsidP="00AA49C3">
      <w:pPr>
        <w:tabs>
          <w:tab w:val="left" w:pos="1095"/>
        </w:tabs>
        <w:rPr>
          <w:rFonts w:ascii="Times New Roman" w:hAnsi="Times New Roman" w:cs="Times New Roman"/>
        </w:rPr>
      </w:pPr>
      <w:r w:rsidRPr="00E12DD5">
        <w:rPr>
          <w:rFonts w:ascii="Times New Roman" w:hAnsi="Times New Roman" w:cs="Times New Roman"/>
        </w:rPr>
        <w:t xml:space="preserve">Este año 2018 se han sembrado en Castilla y León </w:t>
      </w:r>
      <w:r>
        <w:rPr>
          <w:rFonts w:ascii="Times New Roman" w:hAnsi="Times New Roman" w:cs="Times New Roman"/>
        </w:rPr>
        <w:t>278.85</w:t>
      </w:r>
      <w:r w:rsidR="00393D1A">
        <w:rPr>
          <w:rFonts w:ascii="Times New Roman" w:hAnsi="Times New Roman" w:cs="Times New Roman"/>
        </w:rPr>
        <w:t>1</w:t>
      </w:r>
      <w:r w:rsidRPr="00E12DD5">
        <w:rPr>
          <w:rFonts w:ascii="Times New Roman" w:hAnsi="Times New Roman" w:cs="Times New Roman"/>
        </w:rPr>
        <w:t xml:space="preserve"> hectáreas de girasol, que son </w:t>
      </w:r>
      <w:r>
        <w:rPr>
          <w:rFonts w:ascii="Times New Roman" w:hAnsi="Times New Roman" w:cs="Times New Roman"/>
        </w:rPr>
        <w:t>12.74</w:t>
      </w:r>
      <w:r w:rsidR="00393D1A">
        <w:rPr>
          <w:rFonts w:ascii="Times New Roman" w:hAnsi="Times New Roman" w:cs="Times New Roman"/>
        </w:rPr>
        <w:t>6</w:t>
      </w:r>
      <w:r w:rsidRPr="00E12DD5">
        <w:rPr>
          <w:rFonts w:ascii="Times New Roman" w:hAnsi="Times New Roman" w:cs="Times New Roman"/>
        </w:rPr>
        <w:t xml:space="preserve"> más que las del año 2017</w:t>
      </w:r>
      <w:r w:rsidR="00F151DA">
        <w:rPr>
          <w:rFonts w:ascii="Times New Roman" w:hAnsi="Times New Roman" w:cs="Times New Roman"/>
        </w:rPr>
        <w:t>,</w:t>
      </w:r>
      <w:r w:rsidRPr="00E12DD5">
        <w:rPr>
          <w:rFonts w:ascii="Times New Roman" w:hAnsi="Times New Roman" w:cs="Times New Roman"/>
        </w:rPr>
        <w:t xml:space="preserve"> un incremento del </w:t>
      </w:r>
      <w:r>
        <w:rPr>
          <w:rFonts w:ascii="Times New Roman" w:hAnsi="Times New Roman" w:cs="Times New Roman"/>
        </w:rPr>
        <w:t>4,8</w:t>
      </w:r>
      <w:r w:rsidRPr="00E12DD5">
        <w:rPr>
          <w:rFonts w:ascii="Times New Roman" w:hAnsi="Times New Roman" w:cs="Times New Roman"/>
        </w:rPr>
        <w:t xml:space="preserve"> por ciento. </w:t>
      </w:r>
      <w:r w:rsidR="00393D1A">
        <w:rPr>
          <w:rFonts w:ascii="Times New Roman" w:hAnsi="Times New Roman" w:cs="Times New Roman"/>
        </w:rPr>
        <w:t>Somos la</w:t>
      </w:r>
      <w:r w:rsidRPr="00E12DD5">
        <w:rPr>
          <w:rFonts w:ascii="Times New Roman" w:hAnsi="Times New Roman" w:cs="Times New Roman"/>
        </w:rPr>
        <w:t xml:space="preserve"> </w:t>
      </w:r>
      <w:r w:rsidR="00393D1A" w:rsidRPr="00E12DD5">
        <w:rPr>
          <w:rFonts w:ascii="Times New Roman" w:hAnsi="Times New Roman" w:cs="Times New Roman"/>
        </w:rPr>
        <w:t>comunidad autónoma que más siembra</w:t>
      </w:r>
      <w:r w:rsidR="00393D1A">
        <w:rPr>
          <w:rFonts w:ascii="Times New Roman" w:hAnsi="Times New Roman" w:cs="Times New Roman"/>
        </w:rPr>
        <w:t>, con</w:t>
      </w:r>
      <w:r w:rsidR="00393D1A" w:rsidRPr="00E12DD5">
        <w:rPr>
          <w:rFonts w:ascii="Times New Roman" w:hAnsi="Times New Roman" w:cs="Times New Roman"/>
        </w:rPr>
        <w:t xml:space="preserve"> </w:t>
      </w:r>
      <w:r w:rsidRPr="00E12DD5">
        <w:rPr>
          <w:rFonts w:ascii="Times New Roman" w:hAnsi="Times New Roman" w:cs="Times New Roman"/>
        </w:rPr>
        <w:t xml:space="preserve">el </w:t>
      </w:r>
      <w:r>
        <w:rPr>
          <w:rFonts w:ascii="Times New Roman" w:hAnsi="Times New Roman" w:cs="Times New Roman"/>
        </w:rPr>
        <w:t>39,7</w:t>
      </w:r>
      <w:r w:rsidRPr="00E12DD5">
        <w:rPr>
          <w:rFonts w:ascii="Times New Roman" w:hAnsi="Times New Roman" w:cs="Times New Roman"/>
        </w:rPr>
        <w:t xml:space="preserve"> por ciento de la superficie nacional de girasol. </w:t>
      </w:r>
      <w:r w:rsidRPr="006F3B16">
        <w:rPr>
          <w:rFonts w:ascii="Times New Roman" w:hAnsi="Times New Roman" w:cs="Times New Roman"/>
        </w:rPr>
        <w:t xml:space="preserve">En </w:t>
      </w:r>
      <w:r w:rsidRPr="006F3B16">
        <w:rPr>
          <w:rFonts w:ascii="Times New Roman" w:hAnsi="Times New Roman" w:cs="Times New Roman"/>
        </w:rPr>
        <w:lastRenderedPageBreak/>
        <w:t xml:space="preserve">cuanto a la producción, según los últimos datos oficiales, se espera una producción de </w:t>
      </w:r>
      <w:r w:rsidR="00393D1A">
        <w:rPr>
          <w:rFonts w:ascii="Times New Roman" w:hAnsi="Times New Roman" w:cs="Times New Roman"/>
        </w:rPr>
        <w:t>403.189</w:t>
      </w:r>
      <w:r w:rsidRPr="006F3B16">
        <w:rPr>
          <w:rFonts w:ascii="Times New Roman" w:hAnsi="Times New Roman" w:cs="Times New Roman"/>
        </w:rPr>
        <w:t xml:space="preserve"> toneladas, que supone un incremento del </w:t>
      </w:r>
      <w:r>
        <w:rPr>
          <w:rFonts w:ascii="Times New Roman" w:hAnsi="Times New Roman" w:cs="Times New Roman"/>
        </w:rPr>
        <w:t>43</w:t>
      </w:r>
      <w:r w:rsidR="00393D1A">
        <w:rPr>
          <w:rFonts w:ascii="Times New Roman" w:hAnsi="Times New Roman" w:cs="Times New Roman"/>
        </w:rPr>
        <w:t>,5</w:t>
      </w:r>
      <w:r w:rsidRPr="006F3B16">
        <w:rPr>
          <w:rFonts w:ascii="Times New Roman" w:hAnsi="Times New Roman" w:cs="Times New Roman"/>
        </w:rPr>
        <w:t xml:space="preserve"> por ciento respecto al año anterior, con unos rendimientos medios de 1.</w:t>
      </w:r>
      <w:r>
        <w:rPr>
          <w:rFonts w:ascii="Times New Roman" w:hAnsi="Times New Roman" w:cs="Times New Roman"/>
        </w:rPr>
        <w:t>44</w:t>
      </w:r>
      <w:r w:rsidR="00393D1A">
        <w:rPr>
          <w:rFonts w:ascii="Times New Roman" w:hAnsi="Times New Roman" w:cs="Times New Roman"/>
        </w:rPr>
        <w:t>6</w:t>
      </w:r>
      <w:r w:rsidRPr="006F3B16">
        <w:rPr>
          <w:rFonts w:ascii="Times New Roman" w:hAnsi="Times New Roman" w:cs="Times New Roman"/>
        </w:rPr>
        <w:t xml:space="preserve"> kilos por hectárea. Castilla y León </w:t>
      </w:r>
      <w:r w:rsidR="00393D1A">
        <w:rPr>
          <w:rFonts w:ascii="Times New Roman" w:hAnsi="Times New Roman" w:cs="Times New Roman"/>
        </w:rPr>
        <w:t xml:space="preserve">es </w:t>
      </w:r>
      <w:r w:rsidR="00393D1A" w:rsidRPr="006F3B16">
        <w:rPr>
          <w:rFonts w:ascii="Times New Roman" w:hAnsi="Times New Roman" w:cs="Times New Roman"/>
        </w:rPr>
        <w:t>la comunidad autónoma</w:t>
      </w:r>
      <w:r w:rsidR="00393D1A">
        <w:rPr>
          <w:rFonts w:ascii="Times New Roman" w:hAnsi="Times New Roman" w:cs="Times New Roman"/>
        </w:rPr>
        <w:t xml:space="preserve"> más</w:t>
      </w:r>
      <w:r w:rsidR="00393D1A" w:rsidRPr="006F3B16">
        <w:rPr>
          <w:rFonts w:ascii="Times New Roman" w:hAnsi="Times New Roman" w:cs="Times New Roman"/>
        </w:rPr>
        <w:t xml:space="preserve"> productora </w:t>
      </w:r>
      <w:r w:rsidRPr="006F3B16">
        <w:rPr>
          <w:rFonts w:ascii="Times New Roman" w:hAnsi="Times New Roman" w:cs="Times New Roman"/>
        </w:rPr>
        <w:t>aporta</w:t>
      </w:r>
      <w:r w:rsidR="00393D1A">
        <w:rPr>
          <w:rFonts w:ascii="Times New Roman" w:hAnsi="Times New Roman" w:cs="Times New Roman"/>
        </w:rPr>
        <w:t>ndo</w:t>
      </w:r>
      <w:r w:rsidRPr="006F3B16">
        <w:rPr>
          <w:rFonts w:ascii="Times New Roman" w:hAnsi="Times New Roman" w:cs="Times New Roman"/>
        </w:rPr>
        <w:t xml:space="preserve"> el </w:t>
      </w:r>
      <w:r>
        <w:rPr>
          <w:rFonts w:ascii="Times New Roman" w:hAnsi="Times New Roman" w:cs="Times New Roman"/>
        </w:rPr>
        <w:t>43,7</w:t>
      </w:r>
      <w:r w:rsidRPr="006F3B16">
        <w:rPr>
          <w:rFonts w:ascii="Times New Roman" w:hAnsi="Times New Roman" w:cs="Times New Roman"/>
        </w:rPr>
        <w:t xml:space="preserve"> por ciento de la producción nacional. </w:t>
      </w:r>
      <w:r>
        <w:rPr>
          <w:rFonts w:ascii="Times New Roman" w:hAnsi="Times New Roman" w:cs="Times New Roman"/>
        </w:rPr>
        <w:t>El mercado de girasol ha presentado desajustes importantes, causados principalmente por la entrada masiva, bien como pipa o directamente como aceite, de girasol procedente de los países ribereños del Mar Negro, presionando los precios a la baja</w:t>
      </w:r>
      <w:r w:rsidR="002A6798">
        <w:rPr>
          <w:rFonts w:ascii="Times New Roman" w:hAnsi="Times New Roman" w:cs="Times New Roman"/>
        </w:rPr>
        <w:t xml:space="preserve"> y situándolos en niveles</w:t>
      </w:r>
      <w:r>
        <w:rPr>
          <w:rFonts w:ascii="Times New Roman" w:hAnsi="Times New Roman" w:cs="Times New Roman"/>
        </w:rPr>
        <w:t xml:space="preserve"> que apenas cubren los costes de producción. Esta campaña, la pipa se está pagando por debajo de 30 céntimos de euro por kilo, un 5,4 por ciento más bajo que el año pasado y casi un 20 por ciento menos de lo que se pagaba en 2015.</w:t>
      </w:r>
    </w:p>
    <w:p w:rsidR="00595E58" w:rsidRDefault="00595E58" w:rsidP="00AA49C3">
      <w:pPr>
        <w:tabs>
          <w:tab w:val="left" w:pos="1095"/>
        </w:tabs>
        <w:rPr>
          <w:rFonts w:ascii="Times New Roman" w:hAnsi="Times New Roman" w:cs="Times New Roman"/>
        </w:rPr>
      </w:pPr>
    </w:p>
    <w:p w:rsidR="001929E8" w:rsidRPr="00E12DD5" w:rsidRDefault="001929E8" w:rsidP="00AA49C3">
      <w:pPr>
        <w:tabs>
          <w:tab w:val="left" w:pos="1095"/>
        </w:tabs>
        <w:rPr>
          <w:rFonts w:ascii="Times New Roman" w:hAnsi="Times New Roman" w:cs="Times New Roman"/>
        </w:rPr>
      </w:pPr>
      <w:r w:rsidRPr="00595E58">
        <w:rPr>
          <w:rFonts w:ascii="Times New Roman" w:hAnsi="Times New Roman" w:cs="Times New Roman"/>
          <w:b/>
        </w:rPr>
        <w:t>ASAJA Castilla y León, junto con ASAJA Castilla La Mancha, se han reunido con responsables de los principales operadores y extractores, con el objeto de analizar la situación de este cultivo y buscar posibles soluciones para su futuro</w:t>
      </w:r>
      <w:r>
        <w:rPr>
          <w:rFonts w:ascii="Times New Roman" w:hAnsi="Times New Roman" w:cs="Times New Roman"/>
        </w:rPr>
        <w:t>.</w:t>
      </w:r>
      <w:r w:rsidR="00634E42">
        <w:rPr>
          <w:rFonts w:ascii="Times New Roman" w:hAnsi="Times New Roman" w:cs="Times New Roman"/>
        </w:rPr>
        <w:t xml:space="preserve"> Entre las propuestas figuraba la identificación de la procedencia, para que el consumidor disponga de esta información y pueda elegir entre un aceite de girasol de España o un</w:t>
      </w:r>
      <w:r w:rsidR="005F04B3">
        <w:rPr>
          <w:rFonts w:ascii="Times New Roman" w:hAnsi="Times New Roman" w:cs="Times New Roman"/>
        </w:rPr>
        <w:t>o</w:t>
      </w:r>
      <w:r w:rsidR="00634E42">
        <w:rPr>
          <w:rFonts w:ascii="Times New Roman" w:hAnsi="Times New Roman" w:cs="Times New Roman"/>
        </w:rPr>
        <w:t xml:space="preserve"> de fuera.</w:t>
      </w:r>
    </w:p>
    <w:p w:rsidR="00AA49C3" w:rsidRPr="00E12DD5" w:rsidRDefault="00AA49C3" w:rsidP="00AA49C3">
      <w:pPr>
        <w:tabs>
          <w:tab w:val="left" w:pos="1095"/>
        </w:tabs>
        <w:rPr>
          <w:rFonts w:ascii="Times New Roman" w:hAnsi="Times New Roman" w:cs="Times New Roman"/>
        </w:rPr>
      </w:pPr>
    </w:p>
    <w:p w:rsidR="00AA49C3" w:rsidRPr="00E12DD5" w:rsidRDefault="003D5409" w:rsidP="00AA49C3">
      <w:pPr>
        <w:tabs>
          <w:tab w:val="left" w:pos="1095"/>
        </w:tabs>
        <w:jc w:val="center"/>
        <w:rPr>
          <w:rFonts w:ascii="Times New Roman" w:hAnsi="Times New Roman" w:cs="Times New Roman"/>
        </w:rPr>
      </w:pPr>
      <w:r>
        <w:rPr>
          <w:rFonts w:ascii="Times New Roman" w:hAnsi="Times New Roman" w:cs="Times New Roman"/>
          <w:noProof/>
        </w:rPr>
        <w:drawing>
          <wp:inline distT="0" distB="0" distL="0" distR="0" wp14:anchorId="14F2F453">
            <wp:extent cx="3254400" cy="2124000"/>
            <wp:effectExtent l="0" t="0" r="3175"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54400" cy="2124000"/>
                    </a:xfrm>
                    <a:prstGeom prst="rect">
                      <a:avLst/>
                    </a:prstGeom>
                    <a:noFill/>
                  </pic:spPr>
                </pic:pic>
              </a:graphicData>
            </a:graphic>
          </wp:inline>
        </w:drawing>
      </w:r>
    </w:p>
    <w:p w:rsidR="006B6B74" w:rsidRPr="00EC73AC" w:rsidRDefault="006B6B74" w:rsidP="006B6B74">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datos del Observatorio de precios de los productos agrícolas y ganaderos de Castilla y León</w:t>
      </w:r>
    </w:p>
    <w:p w:rsidR="00AA49C3" w:rsidRPr="00DA1FF7" w:rsidRDefault="00AA49C3" w:rsidP="00AA49C3">
      <w:pPr>
        <w:tabs>
          <w:tab w:val="left" w:pos="1095"/>
        </w:tabs>
        <w:rPr>
          <w:rFonts w:ascii="Times New Roman" w:hAnsi="Times New Roman" w:cs="Times New Roman"/>
        </w:rPr>
      </w:pPr>
    </w:p>
    <w:p w:rsidR="00AA49C3" w:rsidRPr="00473B29" w:rsidRDefault="00AA49C3" w:rsidP="00AA49C3">
      <w:pPr>
        <w:rPr>
          <w:rFonts w:ascii="Times New Roman" w:hAnsi="Times New Roman" w:cs="Times New Roman"/>
          <w:b/>
        </w:rPr>
      </w:pPr>
      <w:r w:rsidRPr="00473B29">
        <w:rPr>
          <w:rFonts w:ascii="Times New Roman" w:hAnsi="Times New Roman" w:cs="Times New Roman"/>
          <w:b/>
        </w:rPr>
        <w:t>Forrajes</w:t>
      </w:r>
    </w:p>
    <w:p w:rsidR="00AA49C3" w:rsidRPr="00473B29" w:rsidRDefault="00AA49C3" w:rsidP="00AA49C3">
      <w:pPr>
        <w:rPr>
          <w:rFonts w:ascii="Times New Roman" w:hAnsi="Times New Roman" w:cs="Times New Roman"/>
        </w:rPr>
      </w:pPr>
    </w:p>
    <w:p w:rsidR="00AA49C3" w:rsidRPr="00EC73AC" w:rsidRDefault="00AA49C3" w:rsidP="00595E58">
      <w:pPr>
        <w:rPr>
          <w:rFonts w:ascii="Times New Roman" w:hAnsi="Times New Roman" w:cs="Times New Roman"/>
        </w:rPr>
      </w:pPr>
      <w:r w:rsidRPr="00473B29">
        <w:rPr>
          <w:rFonts w:ascii="Times New Roman" w:hAnsi="Times New Roman" w:cs="Times New Roman"/>
        </w:rPr>
        <w:t>Los cultivos forrajeros de Castilla y León han experimentado un incremento de casi un 17 por ciento en cuanto superficie cultivada respecto a 2017</w:t>
      </w:r>
      <w:r w:rsidRPr="00BB4AFD">
        <w:rPr>
          <w:rFonts w:ascii="Times New Roman" w:hAnsi="Times New Roman" w:cs="Times New Roman"/>
        </w:rPr>
        <w:t xml:space="preserve">, </w:t>
      </w:r>
      <w:r>
        <w:rPr>
          <w:rFonts w:ascii="Times New Roman" w:hAnsi="Times New Roman" w:cs="Times New Roman"/>
        </w:rPr>
        <w:t>debido a la subida de</w:t>
      </w:r>
      <w:r w:rsidR="00871A91">
        <w:rPr>
          <w:rFonts w:ascii="Times New Roman" w:hAnsi="Times New Roman" w:cs="Times New Roman"/>
        </w:rPr>
        <w:t>l 36 y el 21 por ciento de</w:t>
      </w:r>
      <w:r>
        <w:rPr>
          <w:rFonts w:ascii="Times New Roman" w:hAnsi="Times New Roman" w:cs="Times New Roman"/>
        </w:rPr>
        <w:t xml:space="preserve"> la</w:t>
      </w:r>
      <w:r w:rsidRPr="00BB4AFD">
        <w:rPr>
          <w:rFonts w:ascii="Times New Roman" w:hAnsi="Times New Roman" w:cs="Times New Roman"/>
        </w:rPr>
        <w:t xml:space="preserve"> veza y </w:t>
      </w:r>
      <w:r>
        <w:rPr>
          <w:rFonts w:ascii="Times New Roman" w:hAnsi="Times New Roman" w:cs="Times New Roman"/>
        </w:rPr>
        <w:t xml:space="preserve">el </w:t>
      </w:r>
      <w:r w:rsidRPr="00BB4AFD">
        <w:rPr>
          <w:rFonts w:ascii="Times New Roman" w:hAnsi="Times New Roman" w:cs="Times New Roman"/>
        </w:rPr>
        <w:t>maíz</w:t>
      </w:r>
      <w:r w:rsidR="00086EBC">
        <w:rPr>
          <w:rFonts w:ascii="Times New Roman" w:hAnsi="Times New Roman" w:cs="Times New Roman"/>
        </w:rPr>
        <w:t xml:space="preserve"> forrajero</w:t>
      </w:r>
      <w:r w:rsidR="00871A91">
        <w:rPr>
          <w:rFonts w:ascii="Times New Roman" w:hAnsi="Times New Roman" w:cs="Times New Roman"/>
        </w:rPr>
        <w:t>, respectivamente</w:t>
      </w:r>
      <w:r w:rsidRPr="00BB4AFD">
        <w:rPr>
          <w:rFonts w:ascii="Times New Roman" w:hAnsi="Times New Roman" w:cs="Times New Roman"/>
        </w:rPr>
        <w:t xml:space="preserve">. </w:t>
      </w:r>
      <w:r>
        <w:rPr>
          <w:rFonts w:ascii="Times New Roman" w:hAnsi="Times New Roman" w:cs="Times New Roman"/>
        </w:rPr>
        <w:t xml:space="preserve">La producción total de forrajes ha ascendido a </w:t>
      </w:r>
      <w:r w:rsidR="00871A91" w:rsidRPr="00871A91">
        <w:rPr>
          <w:rFonts w:ascii="Times New Roman" w:hAnsi="Times New Roman" w:cs="Times New Roman"/>
        </w:rPr>
        <w:t>4.886.373</w:t>
      </w:r>
      <w:r>
        <w:rPr>
          <w:rFonts w:ascii="Times New Roman" w:hAnsi="Times New Roman" w:cs="Times New Roman"/>
        </w:rPr>
        <w:t xml:space="preserve"> toneladas, que suponen 2,4 veces la cantidad obtenida el año pasado, debido a los incrementos de los rendimientos, destacando el</w:t>
      </w:r>
      <w:r w:rsidR="00871A91">
        <w:rPr>
          <w:rFonts w:ascii="Times New Roman" w:hAnsi="Times New Roman" w:cs="Times New Roman"/>
        </w:rPr>
        <w:t xml:space="preserve"> incremento de la producción por hectárea</w:t>
      </w:r>
      <w:r>
        <w:rPr>
          <w:rFonts w:ascii="Times New Roman" w:hAnsi="Times New Roman" w:cs="Times New Roman"/>
        </w:rPr>
        <w:t xml:space="preserve"> de la veza forrajera que se ha multiplicado por 4.</w:t>
      </w:r>
      <w:r w:rsidR="00595E58">
        <w:rPr>
          <w:rFonts w:ascii="Times New Roman" w:hAnsi="Times New Roman" w:cs="Times New Roman"/>
        </w:rPr>
        <w:t xml:space="preserve"> </w:t>
      </w:r>
      <w:r>
        <w:rPr>
          <w:rFonts w:ascii="Times New Roman" w:hAnsi="Times New Roman" w:cs="Times New Roman"/>
        </w:rPr>
        <w:t>En la siguiente tabla se puede ver la evolución de la superficie y producción:</w:t>
      </w:r>
    </w:p>
    <w:p w:rsidR="00AA49C3" w:rsidRDefault="00AA49C3" w:rsidP="00AA49C3">
      <w:pPr>
        <w:rPr>
          <w:rFonts w:ascii="Times New Roman" w:hAnsi="Times New Roman" w:cs="Times New Roman"/>
        </w:rPr>
      </w:pPr>
    </w:p>
    <w:tbl>
      <w:tblPr>
        <w:tblW w:w="7579" w:type="dxa"/>
        <w:jc w:val="center"/>
        <w:tblCellMar>
          <w:left w:w="70" w:type="dxa"/>
          <w:right w:w="70" w:type="dxa"/>
        </w:tblCellMar>
        <w:tblLook w:val="04A0" w:firstRow="1" w:lastRow="0" w:firstColumn="1" w:lastColumn="0" w:noHBand="0" w:noVBand="1"/>
      </w:tblPr>
      <w:tblGrid>
        <w:gridCol w:w="1691"/>
        <w:gridCol w:w="935"/>
        <w:gridCol w:w="935"/>
        <w:gridCol w:w="985"/>
        <w:gridCol w:w="1024"/>
        <w:gridCol w:w="1024"/>
        <w:gridCol w:w="985"/>
      </w:tblGrid>
      <w:tr w:rsidR="00AA49C3" w:rsidRPr="00BB4AFD" w:rsidTr="003466FC">
        <w:trPr>
          <w:trHeight w:val="315"/>
          <w:jc w:val="center"/>
        </w:trPr>
        <w:tc>
          <w:tcPr>
            <w:tcW w:w="1691" w:type="dxa"/>
            <w:vMerge w:val="restart"/>
            <w:tcBorders>
              <w:top w:val="single" w:sz="8" w:space="0" w:color="auto"/>
              <w:left w:val="single" w:sz="8" w:space="0" w:color="auto"/>
              <w:right w:val="single" w:sz="8" w:space="0" w:color="auto"/>
            </w:tcBorders>
            <w:shd w:val="clear" w:color="auto" w:fill="auto"/>
            <w:noWrap/>
            <w:vAlign w:val="bottom"/>
            <w:hideMark/>
          </w:tcPr>
          <w:p w:rsidR="00AA49C3" w:rsidRPr="00BB4AFD" w:rsidRDefault="00AA49C3" w:rsidP="003466FC">
            <w:pPr>
              <w:jc w:val="left"/>
              <w:rPr>
                <w:color w:val="000000"/>
                <w:sz w:val="20"/>
                <w:szCs w:val="20"/>
                <w:lang w:eastAsia="es-ES"/>
              </w:rPr>
            </w:pPr>
            <w:r w:rsidRPr="00BB4AFD">
              <w:rPr>
                <w:color w:val="000000"/>
                <w:sz w:val="20"/>
                <w:szCs w:val="20"/>
                <w:lang w:eastAsia="es-ES"/>
              </w:rPr>
              <w:t> </w:t>
            </w:r>
          </w:p>
          <w:p w:rsidR="00AA49C3" w:rsidRPr="00BB4AFD" w:rsidRDefault="00AA49C3" w:rsidP="003466FC">
            <w:pPr>
              <w:jc w:val="left"/>
              <w:rPr>
                <w:color w:val="000000"/>
                <w:sz w:val="20"/>
                <w:szCs w:val="20"/>
                <w:lang w:eastAsia="es-ES"/>
              </w:rPr>
            </w:pPr>
            <w:r w:rsidRPr="00BB4AFD">
              <w:rPr>
                <w:color w:val="000000"/>
                <w:sz w:val="20"/>
                <w:szCs w:val="20"/>
                <w:lang w:eastAsia="es-ES"/>
              </w:rPr>
              <w:t> </w:t>
            </w:r>
          </w:p>
        </w:tc>
        <w:tc>
          <w:tcPr>
            <w:tcW w:w="2855" w:type="dxa"/>
            <w:gridSpan w:val="3"/>
            <w:tcBorders>
              <w:top w:val="single" w:sz="8" w:space="0" w:color="auto"/>
              <w:left w:val="nil"/>
              <w:bottom w:val="single" w:sz="8" w:space="0" w:color="auto"/>
              <w:right w:val="single" w:sz="8" w:space="0" w:color="000000"/>
            </w:tcBorders>
            <w:shd w:val="clear" w:color="auto" w:fill="auto"/>
            <w:noWrap/>
            <w:vAlign w:val="center"/>
            <w:hideMark/>
          </w:tcPr>
          <w:p w:rsidR="00AA49C3" w:rsidRPr="00BB4AFD" w:rsidRDefault="00AA49C3" w:rsidP="003466FC">
            <w:pPr>
              <w:jc w:val="center"/>
              <w:rPr>
                <w:rFonts w:ascii="Times New Roman" w:hAnsi="Times New Roman" w:cs="Times New Roman"/>
                <w:b/>
                <w:bCs/>
                <w:color w:val="000000"/>
                <w:sz w:val="20"/>
                <w:szCs w:val="20"/>
                <w:lang w:eastAsia="es-ES"/>
              </w:rPr>
            </w:pPr>
            <w:r w:rsidRPr="00BB4AFD">
              <w:rPr>
                <w:rFonts w:ascii="Times New Roman" w:hAnsi="Times New Roman" w:cs="Times New Roman"/>
                <w:b/>
                <w:bCs/>
                <w:color w:val="000000"/>
                <w:sz w:val="20"/>
                <w:szCs w:val="20"/>
                <w:lang w:eastAsia="es-ES"/>
              </w:rPr>
              <w:t>Superficie (ha)</w:t>
            </w:r>
          </w:p>
        </w:tc>
        <w:tc>
          <w:tcPr>
            <w:tcW w:w="3033" w:type="dxa"/>
            <w:gridSpan w:val="3"/>
            <w:tcBorders>
              <w:top w:val="single" w:sz="8" w:space="0" w:color="auto"/>
              <w:left w:val="nil"/>
              <w:bottom w:val="single" w:sz="8" w:space="0" w:color="auto"/>
              <w:right w:val="single" w:sz="8" w:space="0" w:color="000000"/>
            </w:tcBorders>
            <w:shd w:val="clear" w:color="auto" w:fill="auto"/>
            <w:noWrap/>
            <w:vAlign w:val="center"/>
            <w:hideMark/>
          </w:tcPr>
          <w:p w:rsidR="00AA49C3" w:rsidRPr="00BB4AFD" w:rsidRDefault="00AA49C3" w:rsidP="003466FC">
            <w:pPr>
              <w:jc w:val="center"/>
              <w:rPr>
                <w:rFonts w:ascii="Times New Roman" w:hAnsi="Times New Roman" w:cs="Times New Roman"/>
                <w:b/>
                <w:bCs/>
                <w:color w:val="000000"/>
                <w:sz w:val="20"/>
                <w:szCs w:val="20"/>
                <w:lang w:eastAsia="es-ES"/>
              </w:rPr>
            </w:pPr>
            <w:r w:rsidRPr="00BB4AFD">
              <w:rPr>
                <w:rFonts w:ascii="Times New Roman" w:hAnsi="Times New Roman" w:cs="Times New Roman"/>
                <w:b/>
                <w:bCs/>
                <w:color w:val="000000"/>
                <w:sz w:val="20"/>
                <w:szCs w:val="20"/>
                <w:lang w:eastAsia="es-ES"/>
              </w:rPr>
              <w:t>Producción (t)</w:t>
            </w:r>
          </w:p>
        </w:tc>
      </w:tr>
      <w:tr w:rsidR="00AA49C3" w:rsidRPr="00BB4AFD" w:rsidTr="003466FC">
        <w:trPr>
          <w:trHeight w:val="315"/>
          <w:jc w:val="center"/>
        </w:trPr>
        <w:tc>
          <w:tcPr>
            <w:tcW w:w="1691" w:type="dxa"/>
            <w:vMerge/>
            <w:tcBorders>
              <w:left w:val="single" w:sz="8" w:space="0" w:color="auto"/>
              <w:bottom w:val="single" w:sz="8" w:space="0" w:color="auto"/>
              <w:right w:val="single" w:sz="8" w:space="0" w:color="auto"/>
            </w:tcBorders>
            <w:shd w:val="clear" w:color="auto" w:fill="auto"/>
            <w:noWrap/>
            <w:vAlign w:val="bottom"/>
            <w:hideMark/>
          </w:tcPr>
          <w:p w:rsidR="00AA49C3" w:rsidRPr="00BB4AFD" w:rsidRDefault="00AA49C3" w:rsidP="003466FC">
            <w:pPr>
              <w:jc w:val="left"/>
              <w:rPr>
                <w:color w:val="000000"/>
                <w:sz w:val="20"/>
                <w:szCs w:val="20"/>
                <w:lang w:eastAsia="es-ES"/>
              </w:rPr>
            </w:pPr>
          </w:p>
        </w:tc>
        <w:tc>
          <w:tcPr>
            <w:tcW w:w="935" w:type="dxa"/>
            <w:tcBorders>
              <w:top w:val="nil"/>
              <w:left w:val="nil"/>
              <w:bottom w:val="single" w:sz="8" w:space="0" w:color="auto"/>
              <w:right w:val="single" w:sz="8" w:space="0" w:color="auto"/>
            </w:tcBorders>
            <w:shd w:val="clear" w:color="auto" w:fill="auto"/>
            <w:noWrap/>
            <w:vAlign w:val="center"/>
            <w:hideMark/>
          </w:tcPr>
          <w:p w:rsidR="00AA49C3" w:rsidRPr="00BB4AFD" w:rsidRDefault="00AA49C3" w:rsidP="003466FC">
            <w:pPr>
              <w:jc w:val="center"/>
              <w:rPr>
                <w:rFonts w:ascii="Times New Roman" w:hAnsi="Times New Roman" w:cs="Times New Roman"/>
                <w:b/>
                <w:bCs/>
                <w:color w:val="000000"/>
                <w:sz w:val="20"/>
                <w:szCs w:val="20"/>
                <w:lang w:eastAsia="es-ES"/>
              </w:rPr>
            </w:pPr>
            <w:r w:rsidRPr="00BB4AFD">
              <w:rPr>
                <w:rFonts w:ascii="Times New Roman" w:hAnsi="Times New Roman" w:cs="Times New Roman"/>
                <w:b/>
                <w:bCs/>
                <w:color w:val="000000"/>
                <w:sz w:val="20"/>
                <w:szCs w:val="20"/>
                <w:lang w:eastAsia="es-ES"/>
              </w:rPr>
              <w:t>2017</w:t>
            </w:r>
          </w:p>
        </w:tc>
        <w:tc>
          <w:tcPr>
            <w:tcW w:w="935" w:type="dxa"/>
            <w:tcBorders>
              <w:top w:val="nil"/>
              <w:left w:val="nil"/>
              <w:bottom w:val="single" w:sz="8" w:space="0" w:color="auto"/>
              <w:right w:val="single" w:sz="8" w:space="0" w:color="auto"/>
            </w:tcBorders>
            <w:shd w:val="clear" w:color="auto" w:fill="auto"/>
            <w:noWrap/>
            <w:vAlign w:val="center"/>
            <w:hideMark/>
          </w:tcPr>
          <w:p w:rsidR="00AA49C3" w:rsidRPr="00BB4AFD" w:rsidRDefault="00AA49C3" w:rsidP="003466FC">
            <w:pPr>
              <w:jc w:val="center"/>
              <w:rPr>
                <w:rFonts w:ascii="Times New Roman" w:hAnsi="Times New Roman" w:cs="Times New Roman"/>
                <w:b/>
                <w:bCs/>
                <w:color w:val="000000"/>
                <w:sz w:val="20"/>
                <w:szCs w:val="20"/>
                <w:lang w:eastAsia="es-ES"/>
              </w:rPr>
            </w:pPr>
            <w:r w:rsidRPr="00BB4AFD">
              <w:rPr>
                <w:rFonts w:ascii="Times New Roman" w:hAnsi="Times New Roman" w:cs="Times New Roman"/>
                <w:b/>
                <w:bCs/>
                <w:color w:val="000000"/>
                <w:sz w:val="20"/>
                <w:szCs w:val="20"/>
                <w:lang w:eastAsia="es-ES"/>
              </w:rPr>
              <w:t>2018</w:t>
            </w:r>
          </w:p>
        </w:tc>
        <w:tc>
          <w:tcPr>
            <w:tcW w:w="985" w:type="dxa"/>
            <w:tcBorders>
              <w:top w:val="nil"/>
              <w:left w:val="nil"/>
              <w:bottom w:val="single" w:sz="8" w:space="0" w:color="auto"/>
              <w:right w:val="single" w:sz="8" w:space="0" w:color="auto"/>
            </w:tcBorders>
            <w:shd w:val="clear" w:color="auto" w:fill="auto"/>
            <w:noWrap/>
            <w:vAlign w:val="center"/>
            <w:hideMark/>
          </w:tcPr>
          <w:p w:rsidR="00AA49C3" w:rsidRPr="00BB4AFD" w:rsidRDefault="00AA49C3" w:rsidP="003466FC">
            <w:pPr>
              <w:jc w:val="center"/>
              <w:rPr>
                <w:rFonts w:ascii="Times New Roman" w:hAnsi="Times New Roman" w:cs="Times New Roman"/>
                <w:b/>
                <w:bCs/>
                <w:color w:val="000000"/>
                <w:sz w:val="20"/>
                <w:szCs w:val="20"/>
                <w:lang w:eastAsia="es-ES"/>
              </w:rPr>
            </w:pPr>
            <w:r w:rsidRPr="00BB4AFD">
              <w:rPr>
                <w:rFonts w:ascii="Times New Roman" w:hAnsi="Times New Roman" w:cs="Times New Roman"/>
                <w:b/>
                <w:bCs/>
                <w:color w:val="000000"/>
                <w:sz w:val="20"/>
                <w:szCs w:val="20"/>
                <w:lang w:eastAsia="es-ES"/>
              </w:rPr>
              <w:t>Variación (%)</w:t>
            </w:r>
          </w:p>
        </w:tc>
        <w:tc>
          <w:tcPr>
            <w:tcW w:w="1024" w:type="dxa"/>
            <w:tcBorders>
              <w:top w:val="nil"/>
              <w:left w:val="nil"/>
              <w:bottom w:val="single" w:sz="8" w:space="0" w:color="auto"/>
              <w:right w:val="single" w:sz="8" w:space="0" w:color="auto"/>
            </w:tcBorders>
            <w:shd w:val="clear" w:color="auto" w:fill="auto"/>
            <w:noWrap/>
            <w:vAlign w:val="center"/>
            <w:hideMark/>
          </w:tcPr>
          <w:p w:rsidR="00AA49C3" w:rsidRPr="00BB4AFD" w:rsidRDefault="00AA49C3" w:rsidP="003466FC">
            <w:pPr>
              <w:jc w:val="center"/>
              <w:rPr>
                <w:rFonts w:ascii="Times New Roman" w:hAnsi="Times New Roman" w:cs="Times New Roman"/>
                <w:b/>
                <w:bCs/>
                <w:color w:val="000000"/>
                <w:sz w:val="20"/>
                <w:szCs w:val="20"/>
                <w:lang w:eastAsia="es-ES"/>
              </w:rPr>
            </w:pPr>
            <w:r w:rsidRPr="00BB4AFD">
              <w:rPr>
                <w:rFonts w:ascii="Times New Roman" w:hAnsi="Times New Roman" w:cs="Times New Roman"/>
                <w:b/>
                <w:bCs/>
                <w:color w:val="000000"/>
                <w:sz w:val="20"/>
                <w:szCs w:val="20"/>
                <w:lang w:eastAsia="es-ES"/>
              </w:rPr>
              <w:t>2017</w:t>
            </w:r>
          </w:p>
        </w:tc>
        <w:tc>
          <w:tcPr>
            <w:tcW w:w="1024" w:type="dxa"/>
            <w:tcBorders>
              <w:top w:val="nil"/>
              <w:left w:val="nil"/>
              <w:bottom w:val="single" w:sz="8" w:space="0" w:color="auto"/>
              <w:right w:val="single" w:sz="8" w:space="0" w:color="auto"/>
            </w:tcBorders>
            <w:shd w:val="clear" w:color="auto" w:fill="auto"/>
            <w:noWrap/>
            <w:vAlign w:val="center"/>
            <w:hideMark/>
          </w:tcPr>
          <w:p w:rsidR="00AA49C3" w:rsidRPr="00BB4AFD" w:rsidRDefault="00AA49C3" w:rsidP="003466FC">
            <w:pPr>
              <w:jc w:val="center"/>
              <w:rPr>
                <w:rFonts w:ascii="Times New Roman" w:hAnsi="Times New Roman" w:cs="Times New Roman"/>
                <w:b/>
                <w:bCs/>
                <w:color w:val="000000"/>
                <w:sz w:val="20"/>
                <w:szCs w:val="20"/>
                <w:lang w:eastAsia="es-ES"/>
              </w:rPr>
            </w:pPr>
            <w:r w:rsidRPr="00BB4AFD">
              <w:rPr>
                <w:rFonts w:ascii="Times New Roman" w:hAnsi="Times New Roman" w:cs="Times New Roman"/>
                <w:b/>
                <w:bCs/>
                <w:color w:val="000000"/>
                <w:sz w:val="20"/>
                <w:szCs w:val="20"/>
                <w:lang w:eastAsia="es-ES"/>
              </w:rPr>
              <w:t>2018</w:t>
            </w:r>
          </w:p>
        </w:tc>
        <w:tc>
          <w:tcPr>
            <w:tcW w:w="985" w:type="dxa"/>
            <w:tcBorders>
              <w:top w:val="nil"/>
              <w:left w:val="nil"/>
              <w:bottom w:val="single" w:sz="8" w:space="0" w:color="auto"/>
              <w:right w:val="single" w:sz="8" w:space="0" w:color="auto"/>
            </w:tcBorders>
            <w:shd w:val="clear" w:color="auto" w:fill="auto"/>
            <w:noWrap/>
            <w:vAlign w:val="center"/>
            <w:hideMark/>
          </w:tcPr>
          <w:p w:rsidR="00AA49C3" w:rsidRPr="00BB4AFD" w:rsidRDefault="00AA49C3" w:rsidP="003466FC">
            <w:pPr>
              <w:jc w:val="center"/>
              <w:rPr>
                <w:rFonts w:ascii="Times New Roman" w:hAnsi="Times New Roman" w:cs="Times New Roman"/>
                <w:b/>
                <w:bCs/>
                <w:color w:val="000000"/>
                <w:sz w:val="20"/>
                <w:szCs w:val="20"/>
                <w:lang w:eastAsia="es-ES"/>
              </w:rPr>
            </w:pPr>
            <w:r w:rsidRPr="00BB4AFD">
              <w:rPr>
                <w:rFonts w:ascii="Times New Roman" w:hAnsi="Times New Roman" w:cs="Times New Roman"/>
                <w:b/>
                <w:bCs/>
                <w:color w:val="000000"/>
                <w:sz w:val="20"/>
                <w:szCs w:val="20"/>
                <w:lang w:eastAsia="es-ES"/>
              </w:rPr>
              <w:t>Variación (%)</w:t>
            </w:r>
          </w:p>
        </w:tc>
      </w:tr>
      <w:tr w:rsidR="007F0BE6" w:rsidRPr="007F0BE6" w:rsidTr="003466FC">
        <w:trPr>
          <w:trHeight w:val="315"/>
          <w:jc w:val="center"/>
        </w:trPr>
        <w:tc>
          <w:tcPr>
            <w:tcW w:w="1691" w:type="dxa"/>
            <w:tcBorders>
              <w:top w:val="nil"/>
              <w:left w:val="single" w:sz="8" w:space="0" w:color="auto"/>
              <w:bottom w:val="single" w:sz="8" w:space="0" w:color="auto"/>
              <w:right w:val="single" w:sz="8" w:space="0" w:color="auto"/>
            </w:tcBorders>
            <w:shd w:val="clear" w:color="auto" w:fill="auto"/>
            <w:noWrap/>
            <w:vAlign w:val="center"/>
            <w:hideMark/>
          </w:tcPr>
          <w:p w:rsidR="007F0BE6" w:rsidRPr="00BB4AFD" w:rsidRDefault="007F0BE6" w:rsidP="007F0BE6">
            <w:pPr>
              <w:jc w:val="left"/>
              <w:rPr>
                <w:rFonts w:ascii="Times New Roman" w:hAnsi="Times New Roman" w:cs="Times New Roman"/>
                <w:color w:val="000000"/>
                <w:sz w:val="20"/>
                <w:szCs w:val="20"/>
                <w:lang w:eastAsia="es-ES"/>
              </w:rPr>
            </w:pPr>
            <w:r w:rsidRPr="00BB4AFD">
              <w:rPr>
                <w:rFonts w:ascii="Times New Roman" w:hAnsi="Times New Roman" w:cs="Times New Roman"/>
                <w:color w:val="000000"/>
                <w:sz w:val="20"/>
                <w:szCs w:val="20"/>
                <w:lang w:eastAsia="es-ES"/>
              </w:rPr>
              <w:t>Maíz forrajero</w:t>
            </w:r>
          </w:p>
        </w:tc>
        <w:tc>
          <w:tcPr>
            <w:tcW w:w="93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color w:val="000000"/>
                <w:sz w:val="20"/>
                <w:szCs w:val="20"/>
                <w:lang w:eastAsia="es-ES"/>
              </w:rPr>
            </w:pPr>
            <w:r w:rsidRPr="007F0BE6">
              <w:rPr>
                <w:rFonts w:ascii="Times New Roman" w:hAnsi="Times New Roman" w:cs="Times New Roman"/>
                <w:color w:val="000000"/>
                <w:sz w:val="20"/>
                <w:szCs w:val="20"/>
              </w:rPr>
              <w:t>7.946</w:t>
            </w:r>
          </w:p>
        </w:tc>
        <w:tc>
          <w:tcPr>
            <w:tcW w:w="93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color w:val="000000"/>
                <w:sz w:val="20"/>
                <w:szCs w:val="20"/>
              </w:rPr>
            </w:pPr>
            <w:r w:rsidRPr="007F0BE6">
              <w:rPr>
                <w:rFonts w:ascii="Times New Roman" w:hAnsi="Times New Roman" w:cs="Times New Roman"/>
                <w:color w:val="000000"/>
                <w:sz w:val="20"/>
                <w:szCs w:val="20"/>
              </w:rPr>
              <w:t>9.597</w:t>
            </w:r>
          </w:p>
        </w:tc>
        <w:tc>
          <w:tcPr>
            <w:tcW w:w="98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center"/>
              <w:rPr>
                <w:rFonts w:ascii="Times New Roman" w:hAnsi="Times New Roman" w:cs="Times New Roman"/>
                <w:color w:val="000000"/>
                <w:sz w:val="20"/>
                <w:szCs w:val="20"/>
              </w:rPr>
            </w:pPr>
            <w:r w:rsidRPr="007F0BE6">
              <w:rPr>
                <w:rFonts w:ascii="Times New Roman" w:hAnsi="Times New Roman" w:cs="Times New Roman"/>
                <w:color w:val="000000"/>
                <w:sz w:val="20"/>
                <w:szCs w:val="20"/>
              </w:rPr>
              <w:t>20,78%</w:t>
            </w:r>
          </w:p>
        </w:tc>
        <w:tc>
          <w:tcPr>
            <w:tcW w:w="1024"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color w:val="000000"/>
                <w:sz w:val="20"/>
                <w:szCs w:val="20"/>
              </w:rPr>
            </w:pPr>
            <w:r w:rsidRPr="007F0BE6">
              <w:rPr>
                <w:rFonts w:ascii="Times New Roman" w:hAnsi="Times New Roman" w:cs="Times New Roman"/>
                <w:color w:val="000000"/>
                <w:sz w:val="20"/>
                <w:szCs w:val="20"/>
              </w:rPr>
              <w:t>419.859</w:t>
            </w:r>
          </w:p>
        </w:tc>
        <w:tc>
          <w:tcPr>
            <w:tcW w:w="1024"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color w:val="000000"/>
                <w:sz w:val="20"/>
                <w:szCs w:val="20"/>
              </w:rPr>
            </w:pPr>
            <w:r w:rsidRPr="007F0BE6">
              <w:rPr>
                <w:rFonts w:ascii="Times New Roman" w:hAnsi="Times New Roman" w:cs="Times New Roman"/>
                <w:color w:val="000000"/>
                <w:sz w:val="20"/>
                <w:szCs w:val="20"/>
              </w:rPr>
              <w:t>585.810</w:t>
            </w:r>
          </w:p>
        </w:tc>
        <w:tc>
          <w:tcPr>
            <w:tcW w:w="98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center"/>
              <w:rPr>
                <w:rFonts w:ascii="Times New Roman" w:hAnsi="Times New Roman" w:cs="Times New Roman"/>
                <w:color w:val="000000"/>
                <w:sz w:val="20"/>
                <w:szCs w:val="20"/>
              </w:rPr>
            </w:pPr>
            <w:r w:rsidRPr="007F0BE6">
              <w:rPr>
                <w:rFonts w:ascii="Times New Roman" w:hAnsi="Times New Roman" w:cs="Times New Roman"/>
                <w:color w:val="000000"/>
                <w:sz w:val="20"/>
                <w:szCs w:val="20"/>
              </w:rPr>
              <w:t>39,53%</w:t>
            </w:r>
          </w:p>
        </w:tc>
      </w:tr>
      <w:tr w:rsidR="007F0BE6" w:rsidRPr="007F0BE6" w:rsidTr="003466FC">
        <w:trPr>
          <w:trHeight w:val="315"/>
          <w:jc w:val="center"/>
        </w:trPr>
        <w:tc>
          <w:tcPr>
            <w:tcW w:w="1691" w:type="dxa"/>
            <w:tcBorders>
              <w:top w:val="nil"/>
              <w:left w:val="single" w:sz="8" w:space="0" w:color="auto"/>
              <w:bottom w:val="single" w:sz="8" w:space="0" w:color="auto"/>
              <w:right w:val="single" w:sz="8" w:space="0" w:color="auto"/>
            </w:tcBorders>
            <w:shd w:val="clear" w:color="auto" w:fill="auto"/>
            <w:noWrap/>
            <w:vAlign w:val="center"/>
            <w:hideMark/>
          </w:tcPr>
          <w:p w:rsidR="007F0BE6" w:rsidRPr="00BB4AFD" w:rsidRDefault="007F0BE6" w:rsidP="007F0BE6">
            <w:pPr>
              <w:jc w:val="left"/>
              <w:rPr>
                <w:rFonts w:ascii="Times New Roman" w:hAnsi="Times New Roman" w:cs="Times New Roman"/>
                <w:color w:val="000000"/>
                <w:sz w:val="20"/>
                <w:szCs w:val="20"/>
                <w:lang w:eastAsia="es-ES"/>
              </w:rPr>
            </w:pPr>
            <w:r w:rsidRPr="00BB4AFD">
              <w:rPr>
                <w:rFonts w:ascii="Times New Roman" w:hAnsi="Times New Roman" w:cs="Times New Roman"/>
                <w:color w:val="000000"/>
                <w:sz w:val="20"/>
                <w:szCs w:val="20"/>
                <w:lang w:eastAsia="es-ES"/>
              </w:rPr>
              <w:t>Alfalfa</w:t>
            </w:r>
          </w:p>
        </w:tc>
        <w:tc>
          <w:tcPr>
            <w:tcW w:w="93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color w:val="000000"/>
                <w:sz w:val="20"/>
                <w:szCs w:val="20"/>
              </w:rPr>
            </w:pPr>
            <w:r w:rsidRPr="007F0BE6">
              <w:rPr>
                <w:rFonts w:ascii="Times New Roman" w:hAnsi="Times New Roman" w:cs="Times New Roman"/>
                <w:color w:val="000000"/>
                <w:sz w:val="20"/>
                <w:szCs w:val="20"/>
              </w:rPr>
              <w:t>99.154</w:t>
            </w:r>
          </w:p>
        </w:tc>
        <w:tc>
          <w:tcPr>
            <w:tcW w:w="93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color w:val="000000"/>
                <w:sz w:val="20"/>
                <w:szCs w:val="20"/>
              </w:rPr>
            </w:pPr>
            <w:r w:rsidRPr="007F0BE6">
              <w:rPr>
                <w:rFonts w:ascii="Times New Roman" w:hAnsi="Times New Roman" w:cs="Times New Roman"/>
                <w:color w:val="000000"/>
                <w:sz w:val="20"/>
                <w:szCs w:val="20"/>
              </w:rPr>
              <w:t>101.460</w:t>
            </w:r>
          </w:p>
        </w:tc>
        <w:tc>
          <w:tcPr>
            <w:tcW w:w="98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center"/>
              <w:rPr>
                <w:rFonts w:ascii="Times New Roman" w:hAnsi="Times New Roman" w:cs="Times New Roman"/>
                <w:color w:val="000000"/>
                <w:sz w:val="20"/>
                <w:szCs w:val="20"/>
              </w:rPr>
            </w:pPr>
            <w:r w:rsidRPr="007F0BE6">
              <w:rPr>
                <w:rFonts w:ascii="Times New Roman" w:hAnsi="Times New Roman" w:cs="Times New Roman"/>
                <w:color w:val="000000"/>
                <w:sz w:val="20"/>
                <w:szCs w:val="20"/>
              </w:rPr>
              <w:t>2,33%</w:t>
            </w:r>
          </w:p>
        </w:tc>
        <w:tc>
          <w:tcPr>
            <w:tcW w:w="1024"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color w:val="000000"/>
                <w:sz w:val="20"/>
                <w:szCs w:val="20"/>
              </w:rPr>
            </w:pPr>
            <w:r w:rsidRPr="007F0BE6">
              <w:rPr>
                <w:rFonts w:ascii="Times New Roman" w:hAnsi="Times New Roman" w:cs="Times New Roman"/>
                <w:color w:val="000000"/>
                <w:sz w:val="20"/>
                <w:szCs w:val="20"/>
              </w:rPr>
              <w:t>1.358.032</w:t>
            </w:r>
          </w:p>
        </w:tc>
        <w:tc>
          <w:tcPr>
            <w:tcW w:w="1024"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color w:val="000000"/>
                <w:sz w:val="20"/>
                <w:szCs w:val="20"/>
              </w:rPr>
            </w:pPr>
            <w:r w:rsidRPr="007F0BE6">
              <w:rPr>
                <w:rFonts w:ascii="Times New Roman" w:hAnsi="Times New Roman" w:cs="Times New Roman"/>
                <w:color w:val="000000"/>
                <w:sz w:val="20"/>
                <w:szCs w:val="20"/>
              </w:rPr>
              <w:t>2.998.545</w:t>
            </w:r>
          </w:p>
        </w:tc>
        <w:tc>
          <w:tcPr>
            <w:tcW w:w="98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center"/>
              <w:rPr>
                <w:rFonts w:ascii="Times New Roman" w:hAnsi="Times New Roman" w:cs="Times New Roman"/>
                <w:color w:val="000000"/>
                <w:sz w:val="20"/>
                <w:szCs w:val="20"/>
              </w:rPr>
            </w:pPr>
            <w:r w:rsidRPr="007F0BE6">
              <w:rPr>
                <w:rFonts w:ascii="Times New Roman" w:hAnsi="Times New Roman" w:cs="Times New Roman"/>
                <w:color w:val="000000"/>
                <w:sz w:val="20"/>
                <w:szCs w:val="20"/>
              </w:rPr>
              <w:t>120,80%</w:t>
            </w:r>
          </w:p>
        </w:tc>
      </w:tr>
      <w:tr w:rsidR="007F0BE6" w:rsidRPr="007F0BE6" w:rsidTr="003466FC">
        <w:trPr>
          <w:trHeight w:val="315"/>
          <w:jc w:val="center"/>
        </w:trPr>
        <w:tc>
          <w:tcPr>
            <w:tcW w:w="1691" w:type="dxa"/>
            <w:tcBorders>
              <w:top w:val="nil"/>
              <w:left w:val="single" w:sz="8" w:space="0" w:color="auto"/>
              <w:bottom w:val="single" w:sz="8" w:space="0" w:color="auto"/>
              <w:right w:val="single" w:sz="8" w:space="0" w:color="auto"/>
            </w:tcBorders>
            <w:shd w:val="clear" w:color="auto" w:fill="auto"/>
            <w:noWrap/>
            <w:vAlign w:val="center"/>
            <w:hideMark/>
          </w:tcPr>
          <w:p w:rsidR="007F0BE6" w:rsidRPr="00BB4AFD" w:rsidRDefault="007F0BE6" w:rsidP="007F0BE6">
            <w:pPr>
              <w:jc w:val="left"/>
              <w:rPr>
                <w:rFonts w:ascii="Times New Roman" w:hAnsi="Times New Roman" w:cs="Times New Roman"/>
                <w:color w:val="000000"/>
                <w:sz w:val="20"/>
                <w:szCs w:val="20"/>
                <w:lang w:eastAsia="es-ES"/>
              </w:rPr>
            </w:pPr>
            <w:r w:rsidRPr="00BB4AFD">
              <w:rPr>
                <w:rFonts w:ascii="Times New Roman" w:hAnsi="Times New Roman" w:cs="Times New Roman"/>
                <w:color w:val="000000"/>
                <w:sz w:val="20"/>
                <w:szCs w:val="20"/>
                <w:lang w:eastAsia="es-ES"/>
              </w:rPr>
              <w:t>Veza para forraje</w:t>
            </w:r>
          </w:p>
        </w:tc>
        <w:tc>
          <w:tcPr>
            <w:tcW w:w="93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color w:val="000000"/>
                <w:sz w:val="20"/>
                <w:szCs w:val="20"/>
              </w:rPr>
            </w:pPr>
            <w:r w:rsidRPr="007F0BE6">
              <w:rPr>
                <w:rFonts w:ascii="Times New Roman" w:hAnsi="Times New Roman" w:cs="Times New Roman"/>
                <w:color w:val="000000"/>
                <w:sz w:val="20"/>
                <w:szCs w:val="20"/>
              </w:rPr>
              <w:t>71.722</w:t>
            </w:r>
          </w:p>
        </w:tc>
        <w:tc>
          <w:tcPr>
            <w:tcW w:w="93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color w:val="000000"/>
                <w:sz w:val="20"/>
                <w:szCs w:val="20"/>
              </w:rPr>
            </w:pPr>
            <w:r w:rsidRPr="007F0BE6">
              <w:rPr>
                <w:rFonts w:ascii="Times New Roman" w:hAnsi="Times New Roman" w:cs="Times New Roman"/>
                <w:color w:val="000000"/>
                <w:sz w:val="20"/>
                <w:szCs w:val="20"/>
              </w:rPr>
              <w:t>97.692</w:t>
            </w:r>
          </w:p>
        </w:tc>
        <w:tc>
          <w:tcPr>
            <w:tcW w:w="98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center"/>
              <w:rPr>
                <w:rFonts w:ascii="Times New Roman" w:hAnsi="Times New Roman" w:cs="Times New Roman"/>
                <w:color w:val="000000"/>
                <w:sz w:val="20"/>
                <w:szCs w:val="20"/>
              </w:rPr>
            </w:pPr>
            <w:r w:rsidRPr="007F0BE6">
              <w:rPr>
                <w:rFonts w:ascii="Times New Roman" w:hAnsi="Times New Roman" w:cs="Times New Roman"/>
                <w:color w:val="000000"/>
                <w:sz w:val="20"/>
                <w:szCs w:val="20"/>
              </w:rPr>
              <w:t>36,21%</w:t>
            </w:r>
          </w:p>
        </w:tc>
        <w:tc>
          <w:tcPr>
            <w:tcW w:w="1024"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color w:val="000000"/>
                <w:sz w:val="20"/>
                <w:szCs w:val="20"/>
              </w:rPr>
            </w:pPr>
            <w:r w:rsidRPr="007F0BE6">
              <w:rPr>
                <w:rFonts w:ascii="Times New Roman" w:hAnsi="Times New Roman" w:cs="Times New Roman"/>
                <w:color w:val="000000"/>
                <w:sz w:val="20"/>
                <w:szCs w:val="20"/>
              </w:rPr>
              <w:t>227.669</w:t>
            </w:r>
          </w:p>
        </w:tc>
        <w:tc>
          <w:tcPr>
            <w:tcW w:w="1024"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color w:val="000000"/>
                <w:sz w:val="20"/>
                <w:szCs w:val="20"/>
              </w:rPr>
            </w:pPr>
            <w:r w:rsidRPr="007F0BE6">
              <w:rPr>
                <w:rFonts w:ascii="Times New Roman" w:hAnsi="Times New Roman" w:cs="Times New Roman"/>
                <w:color w:val="000000"/>
                <w:sz w:val="20"/>
                <w:szCs w:val="20"/>
              </w:rPr>
              <w:t>1.302.018</w:t>
            </w:r>
          </w:p>
        </w:tc>
        <w:tc>
          <w:tcPr>
            <w:tcW w:w="98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center"/>
              <w:rPr>
                <w:rFonts w:ascii="Times New Roman" w:hAnsi="Times New Roman" w:cs="Times New Roman"/>
                <w:color w:val="000000"/>
                <w:sz w:val="20"/>
                <w:szCs w:val="20"/>
              </w:rPr>
            </w:pPr>
            <w:r w:rsidRPr="007F0BE6">
              <w:rPr>
                <w:rFonts w:ascii="Times New Roman" w:hAnsi="Times New Roman" w:cs="Times New Roman"/>
                <w:color w:val="000000"/>
                <w:sz w:val="20"/>
                <w:szCs w:val="20"/>
              </w:rPr>
              <w:t>471,89%</w:t>
            </w:r>
          </w:p>
        </w:tc>
      </w:tr>
      <w:tr w:rsidR="007F0BE6" w:rsidRPr="007F0BE6" w:rsidTr="00AA2E80">
        <w:trPr>
          <w:trHeight w:val="315"/>
          <w:jc w:val="center"/>
        </w:trPr>
        <w:tc>
          <w:tcPr>
            <w:tcW w:w="169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F0BE6" w:rsidRPr="00BB4AFD" w:rsidRDefault="007F0BE6" w:rsidP="007F0BE6">
            <w:pPr>
              <w:jc w:val="left"/>
              <w:rPr>
                <w:rFonts w:ascii="Times New Roman" w:hAnsi="Times New Roman" w:cs="Times New Roman"/>
                <w:b/>
                <w:bCs/>
                <w:i/>
                <w:color w:val="000000"/>
                <w:sz w:val="20"/>
                <w:szCs w:val="20"/>
                <w:lang w:eastAsia="es-ES"/>
              </w:rPr>
            </w:pPr>
            <w:r w:rsidRPr="00BB4AFD">
              <w:rPr>
                <w:rFonts w:ascii="Times New Roman" w:hAnsi="Times New Roman" w:cs="Times New Roman"/>
                <w:b/>
                <w:bCs/>
                <w:i/>
                <w:color w:val="000000"/>
                <w:sz w:val="20"/>
                <w:szCs w:val="20"/>
                <w:lang w:eastAsia="es-ES"/>
              </w:rPr>
              <w:t>Total</w:t>
            </w:r>
          </w:p>
        </w:tc>
        <w:tc>
          <w:tcPr>
            <w:tcW w:w="93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b/>
                <w:bCs/>
                <w:i/>
                <w:color w:val="000000"/>
                <w:sz w:val="20"/>
                <w:szCs w:val="20"/>
              </w:rPr>
            </w:pPr>
            <w:r w:rsidRPr="007F0BE6">
              <w:rPr>
                <w:rFonts w:ascii="Times New Roman" w:hAnsi="Times New Roman" w:cs="Times New Roman"/>
                <w:b/>
                <w:bCs/>
                <w:i/>
                <w:color w:val="000000"/>
                <w:sz w:val="20"/>
                <w:szCs w:val="20"/>
              </w:rPr>
              <w:t>178.822</w:t>
            </w:r>
          </w:p>
        </w:tc>
        <w:tc>
          <w:tcPr>
            <w:tcW w:w="93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b/>
                <w:bCs/>
                <w:i/>
                <w:color w:val="000000"/>
                <w:sz w:val="20"/>
                <w:szCs w:val="20"/>
              </w:rPr>
            </w:pPr>
            <w:r w:rsidRPr="007F0BE6">
              <w:rPr>
                <w:rFonts w:ascii="Times New Roman" w:hAnsi="Times New Roman" w:cs="Times New Roman"/>
                <w:b/>
                <w:bCs/>
                <w:i/>
                <w:color w:val="000000"/>
                <w:sz w:val="20"/>
                <w:szCs w:val="20"/>
              </w:rPr>
              <w:t>208.749</w:t>
            </w:r>
          </w:p>
        </w:tc>
        <w:tc>
          <w:tcPr>
            <w:tcW w:w="98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center"/>
              <w:rPr>
                <w:rFonts w:ascii="Times New Roman" w:hAnsi="Times New Roman" w:cs="Times New Roman"/>
                <w:b/>
                <w:bCs/>
                <w:i/>
                <w:color w:val="000000"/>
                <w:sz w:val="20"/>
                <w:szCs w:val="20"/>
              </w:rPr>
            </w:pPr>
            <w:r w:rsidRPr="007F0BE6">
              <w:rPr>
                <w:rFonts w:ascii="Times New Roman" w:hAnsi="Times New Roman" w:cs="Times New Roman"/>
                <w:b/>
                <w:bCs/>
                <w:i/>
                <w:color w:val="000000"/>
                <w:sz w:val="20"/>
                <w:szCs w:val="20"/>
              </w:rPr>
              <w:t>16,74%</w:t>
            </w:r>
          </w:p>
        </w:tc>
        <w:tc>
          <w:tcPr>
            <w:tcW w:w="1024"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b/>
                <w:bCs/>
                <w:i/>
                <w:color w:val="000000"/>
                <w:sz w:val="20"/>
                <w:szCs w:val="20"/>
              </w:rPr>
            </w:pPr>
            <w:r w:rsidRPr="007F0BE6">
              <w:rPr>
                <w:rFonts w:ascii="Times New Roman" w:hAnsi="Times New Roman" w:cs="Times New Roman"/>
                <w:b/>
                <w:bCs/>
                <w:i/>
                <w:color w:val="000000"/>
                <w:sz w:val="20"/>
                <w:szCs w:val="20"/>
              </w:rPr>
              <w:t>2.005.560</w:t>
            </w:r>
          </w:p>
        </w:tc>
        <w:tc>
          <w:tcPr>
            <w:tcW w:w="1024"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right"/>
              <w:rPr>
                <w:rFonts w:ascii="Times New Roman" w:hAnsi="Times New Roman" w:cs="Times New Roman"/>
                <w:b/>
                <w:bCs/>
                <w:i/>
                <w:color w:val="000000"/>
                <w:sz w:val="20"/>
                <w:szCs w:val="20"/>
              </w:rPr>
            </w:pPr>
            <w:r w:rsidRPr="007F0BE6">
              <w:rPr>
                <w:rFonts w:ascii="Times New Roman" w:hAnsi="Times New Roman" w:cs="Times New Roman"/>
                <w:b/>
                <w:bCs/>
                <w:i/>
                <w:color w:val="000000"/>
                <w:sz w:val="20"/>
                <w:szCs w:val="20"/>
              </w:rPr>
              <w:t>4.886.373</w:t>
            </w:r>
          </w:p>
        </w:tc>
        <w:tc>
          <w:tcPr>
            <w:tcW w:w="985" w:type="dxa"/>
            <w:tcBorders>
              <w:top w:val="nil"/>
              <w:left w:val="nil"/>
              <w:bottom w:val="single" w:sz="8" w:space="0" w:color="auto"/>
              <w:right w:val="single" w:sz="8" w:space="0" w:color="auto"/>
            </w:tcBorders>
            <w:shd w:val="clear" w:color="auto" w:fill="auto"/>
            <w:noWrap/>
            <w:vAlign w:val="center"/>
            <w:hideMark/>
          </w:tcPr>
          <w:p w:rsidR="007F0BE6" w:rsidRPr="007F0BE6" w:rsidRDefault="007F0BE6" w:rsidP="007F0BE6">
            <w:pPr>
              <w:jc w:val="center"/>
              <w:rPr>
                <w:rFonts w:ascii="Times New Roman" w:hAnsi="Times New Roman" w:cs="Times New Roman"/>
                <w:b/>
                <w:bCs/>
                <w:i/>
                <w:color w:val="000000"/>
                <w:sz w:val="20"/>
                <w:szCs w:val="20"/>
              </w:rPr>
            </w:pPr>
            <w:r w:rsidRPr="007F0BE6">
              <w:rPr>
                <w:rFonts w:ascii="Times New Roman" w:hAnsi="Times New Roman" w:cs="Times New Roman"/>
                <w:b/>
                <w:bCs/>
                <w:i/>
                <w:color w:val="000000"/>
                <w:sz w:val="20"/>
                <w:szCs w:val="20"/>
              </w:rPr>
              <w:t>143,64%</w:t>
            </w:r>
          </w:p>
        </w:tc>
      </w:tr>
      <w:tr w:rsidR="007F0BE6" w:rsidRPr="00BB4AFD" w:rsidTr="003466FC">
        <w:trPr>
          <w:trHeight w:val="315"/>
          <w:jc w:val="center"/>
        </w:trPr>
        <w:tc>
          <w:tcPr>
            <w:tcW w:w="7579" w:type="dxa"/>
            <w:gridSpan w:val="7"/>
            <w:tcBorders>
              <w:top w:val="single" w:sz="8" w:space="0" w:color="auto"/>
            </w:tcBorders>
            <w:shd w:val="clear" w:color="auto" w:fill="auto"/>
            <w:noWrap/>
            <w:vAlign w:val="center"/>
          </w:tcPr>
          <w:p w:rsidR="007F0BE6" w:rsidRPr="00BB4AFD" w:rsidRDefault="007F0BE6" w:rsidP="007F0BE6">
            <w:pPr>
              <w:jc w:val="left"/>
              <w:rPr>
                <w:rFonts w:ascii="Times New Roman" w:hAnsi="Times New Roman" w:cs="Times New Roman"/>
                <w:b/>
                <w:bCs/>
                <w:color w:val="000000"/>
                <w:sz w:val="20"/>
                <w:szCs w:val="20"/>
                <w:lang w:eastAsia="es-ES"/>
              </w:rPr>
            </w:pPr>
            <w:r w:rsidRPr="000C4D3D">
              <w:rPr>
                <w:rFonts w:ascii="Times New Roman" w:hAnsi="Times New Roman" w:cs="Times New Roman"/>
                <w:color w:val="000000"/>
                <w:sz w:val="12"/>
                <w:szCs w:val="12"/>
                <w:lang w:eastAsia="es-ES"/>
              </w:rPr>
              <w:t>Fuente: Avances de superficies y producciones de la Consejería de Agricultura y Ganadería</w:t>
            </w:r>
          </w:p>
        </w:tc>
      </w:tr>
    </w:tbl>
    <w:p w:rsidR="00AA49C3" w:rsidRPr="00E42F74" w:rsidRDefault="00E42F74" w:rsidP="00AA49C3">
      <w:pPr>
        <w:rPr>
          <w:rFonts w:ascii="Times New Roman" w:hAnsi="Times New Roman" w:cs="Times New Roman"/>
        </w:rPr>
      </w:pPr>
      <w:r w:rsidRPr="00E42F74">
        <w:rPr>
          <w:rFonts w:ascii="Times New Roman" w:hAnsi="Times New Roman" w:cs="Times New Roman"/>
        </w:rPr>
        <w:lastRenderedPageBreak/>
        <w:t>El precio de la alfalfa en Castilla y León comenzó mayo con precios similares a los del pasado año, pasando enseguida a estar por debajo y seguir disminuyendo hasta agosto, cuando se alcanzaron los mínimos del año, con 15 céntimos de euro por kilo, y un 13,8 por ciento menos que la campaña anterior. A partir de esa fecha comenzó a recuperarse para alcanzar los 17 céntimos por kilo, que es prácticamente el mismo precio que el de noviembre de 2017.</w:t>
      </w:r>
    </w:p>
    <w:p w:rsidR="00A60C01" w:rsidRDefault="00A60C01" w:rsidP="00AA49C3">
      <w:pPr>
        <w:rPr>
          <w:rFonts w:ascii="Times New Roman" w:hAnsi="Times New Roman" w:cs="Times New Roman"/>
        </w:rPr>
      </w:pPr>
    </w:p>
    <w:p w:rsidR="00E42F74" w:rsidRPr="00E42F74" w:rsidRDefault="00E468A6" w:rsidP="00E42F74">
      <w:pPr>
        <w:jc w:val="center"/>
        <w:rPr>
          <w:rFonts w:ascii="Times New Roman" w:hAnsi="Times New Roman" w:cs="Times New Roman"/>
        </w:rPr>
      </w:pPr>
      <w:r>
        <w:rPr>
          <w:rFonts w:ascii="Times New Roman" w:hAnsi="Times New Roman" w:cs="Times New Roman"/>
          <w:noProof/>
        </w:rPr>
        <w:drawing>
          <wp:inline distT="0" distB="0" distL="0" distR="0" wp14:anchorId="56AEE388">
            <wp:extent cx="3250800" cy="2124000"/>
            <wp:effectExtent l="0" t="0" r="6985"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50800" cy="2124000"/>
                    </a:xfrm>
                    <a:prstGeom prst="rect">
                      <a:avLst/>
                    </a:prstGeom>
                    <a:noFill/>
                  </pic:spPr>
                </pic:pic>
              </a:graphicData>
            </a:graphic>
          </wp:inline>
        </w:drawing>
      </w:r>
    </w:p>
    <w:p w:rsidR="0028378F" w:rsidRPr="00EC73AC" w:rsidRDefault="0028378F" w:rsidP="0028378F">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datos del Observatorio de precios de los productos agrícolas y ganaderos de Castilla y León</w:t>
      </w:r>
    </w:p>
    <w:p w:rsidR="00A60C01" w:rsidRDefault="00A60C01" w:rsidP="00AA49C3">
      <w:pPr>
        <w:rPr>
          <w:rFonts w:ascii="Times New Roman" w:hAnsi="Times New Roman" w:cs="Times New Roman"/>
          <w:color w:val="95B3D7"/>
        </w:rPr>
      </w:pPr>
    </w:p>
    <w:p w:rsidR="00E42F74" w:rsidRDefault="00C7543E" w:rsidP="00AA49C3">
      <w:pPr>
        <w:rPr>
          <w:rFonts w:ascii="Times New Roman" w:hAnsi="Times New Roman" w:cs="Times New Roman"/>
        </w:rPr>
      </w:pPr>
      <w:r w:rsidRPr="00C7543E">
        <w:rPr>
          <w:rFonts w:ascii="Times New Roman" w:hAnsi="Times New Roman" w:cs="Times New Roman"/>
        </w:rPr>
        <w:t>La veza para forraje ha presentado una evolución similar a la de la campaña anterior, pero siempre unos 3 céntimos por kilo menos.</w:t>
      </w:r>
    </w:p>
    <w:p w:rsidR="00C7543E" w:rsidRDefault="00C7543E" w:rsidP="00AA49C3">
      <w:pPr>
        <w:rPr>
          <w:rFonts w:ascii="Times New Roman" w:hAnsi="Times New Roman" w:cs="Times New Roman"/>
        </w:rPr>
      </w:pPr>
    </w:p>
    <w:p w:rsidR="00C7543E" w:rsidRPr="00C7543E" w:rsidRDefault="00C7543E" w:rsidP="00C7543E">
      <w:pPr>
        <w:jc w:val="center"/>
        <w:rPr>
          <w:rFonts w:ascii="Times New Roman" w:hAnsi="Times New Roman" w:cs="Times New Roman"/>
        </w:rPr>
      </w:pPr>
      <w:r>
        <w:rPr>
          <w:rFonts w:ascii="Times New Roman" w:hAnsi="Times New Roman" w:cs="Times New Roman"/>
          <w:noProof/>
        </w:rPr>
        <w:drawing>
          <wp:inline distT="0" distB="0" distL="0" distR="0" wp14:anchorId="2F079C14">
            <wp:extent cx="3250800" cy="2120400"/>
            <wp:effectExtent l="0" t="0" r="6985"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50800" cy="2120400"/>
                    </a:xfrm>
                    <a:prstGeom prst="rect">
                      <a:avLst/>
                    </a:prstGeom>
                    <a:noFill/>
                  </pic:spPr>
                </pic:pic>
              </a:graphicData>
            </a:graphic>
          </wp:inline>
        </w:drawing>
      </w:r>
    </w:p>
    <w:p w:rsidR="0028378F" w:rsidRPr="00EC73AC" w:rsidRDefault="0028378F" w:rsidP="0028378F">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datos del Observatorio de precios de los productos agrícolas y ganaderos de Castilla y León</w:t>
      </w:r>
    </w:p>
    <w:p w:rsidR="00E42F74" w:rsidRDefault="00E42F74" w:rsidP="00AA49C3">
      <w:pPr>
        <w:rPr>
          <w:rFonts w:ascii="Times New Roman" w:hAnsi="Times New Roman" w:cs="Times New Roman"/>
        </w:rPr>
      </w:pPr>
    </w:p>
    <w:p w:rsidR="00C7543E" w:rsidRPr="00C7543E" w:rsidRDefault="00C7543E" w:rsidP="00AA49C3">
      <w:pPr>
        <w:rPr>
          <w:rFonts w:ascii="Times New Roman" w:hAnsi="Times New Roman" w:cs="Times New Roman"/>
        </w:rPr>
      </w:pPr>
    </w:p>
    <w:p w:rsidR="00AA49C3" w:rsidRPr="00554CC5" w:rsidRDefault="00AA49C3" w:rsidP="00AA49C3">
      <w:pPr>
        <w:rPr>
          <w:rFonts w:ascii="Times New Roman" w:hAnsi="Times New Roman" w:cs="Times New Roman"/>
          <w:b/>
        </w:rPr>
      </w:pPr>
      <w:bookmarkStart w:id="4" w:name="vitivinicola"/>
      <w:bookmarkEnd w:id="4"/>
      <w:r w:rsidRPr="00554CC5">
        <w:rPr>
          <w:rFonts w:ascii="Times New Roman" w:hAnsi="Times New Roman" w:cs="Times New Roman"/>
          <w:b/>
        </w:rPr>
        <w:t>Vitivinícola</w:t>
      </w:r>
    </w:p>
    <w:p w:rsidR="00AA49C3" w:rsidRPr="00554CC5" w:rsidRDefault="00AA49C3" w:rsidP="00AA49C3">
      <w:pPr>
        <w:rPr>
          <w:rFonts w:ascii="Times New Roman" w:hAnsi="Times New Roman" w:cs="Times New Roman"/>
        </w:rPr>
      </w:pPr>
    </w:p>
    <w:p w:rsidR="00AA49C3" w:rsidRPr="0035618E" w:rsidRDefault="00AA49C3" w:rsidP="00AA49C3">
      <w:pPr>
        <w:rPr>
          <w:rFonts w:ascii="Times New Roman" w:hAnsi="Times New Roman" w:cs="Times New Roman"/>
        </w:rPr>
      </w:pPr>
      <w:r w:rsidRPr="0035618E">
        <w:rPr>
          <w:rFonts w:ascii="Times New Roman" w:hAnsi="Times New Roman" w:cs="Times New Roman"/>
        </w:rPr>
        <w:t>La vendimia en las trece denominaciones de origen de Castilla y León ha sido la más alta nunca alcanzada, con 306,5 millones de kilos de uva, que supone un 76 por ciento más que la vendimia de 2017 y un 25 por encima de la media de los cinco años anteriores.</w:t>
      </w:r>
      <w:r w:rsidRPr="00F91986">
        <w:rPr>
          <w:rFonts w:ascii="Times New Roman" w:hAnsi="Times New Roman" w:cs="Times New Roman"/>
          <w:color w:val="95B3D7"/>
        </w:rPr>
        <w:t xml:space="preserve"> </w:t>
      </w:r>
      <w:r w:rsidRPr="0035618E">
        <w:rPr>
          <w:rFonts w:ascii="Times New Roman" w:hAnsi="Times New Roman" w:cs="Times New Roman"/>
        </w:rPr>
        <w:t>La producción, por denominaciones, y su variación respecto a la campaña anterior se puede ver en la siguiente tabla:</w:t>
      </w:r>
    </w:p>
    <w:p w:rsidR="00AA49C3" w:rsidRDefault="00AA49C3" w:rsidP="00AA49C3">
      <w:pPr>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8"/>
        <w:gridCol w:w="1216"/>
        <w:gridCol w:w="1216"/>
        <w:gridCol w:w="1208"/>
      </w:tblGrid>
      <w:tr w:rsidR="00AA49C3" w:rsidRPr="00C16B8B" w:rsidTr="003466FC">
        <w:trPr>
          <w:trHeight w:val="300"/>
          <w:jc w:val="center"/>
        </w:trPr>
        <w:tc>
          <w:tcPr>
            <w:tcW w:w="2688" w:type="dxa"/>
            <w:shd w:val="clear" w:color="auto" w:fill="auto"/>
            <w:noWrap/>
            <w:vAlign w:val="center"/>
            <w:hideMark/>
          </w:tcPr>
          <w:p w:rsidR="00AA49C3" w:rsidRPr="00C16B8B" w:rsidRDefault="00AA49C3" w:rsidP="003466FC">
            <w:pPr>
              <w:jc w:val="center"/>
              <w:rPr>
                <w:rFonts w:ascii="Times New Roman" w:hAnsi="Times New Roman" w:cs="Times New Roman"/>
                <w:b/>
                <w:bCs/>
                <w:sz w:val="20"/>
              </w:rPr>
            </w:pPr>
            <w:r w:rsidRPr="00C16B8B">
              <w:rPr>
                <w:rFonts w:ascii="Times New Roman" w:hAnsi="Times New Roman" w:cs="Times New Roman"/>
                <w:b/>
                <w:bCs/>
                <w:sz w:val="20"/>
              </w:rPr>
              <w:t>Denominación de Origen</w:t>
            </w:r>
          </w:p>
        </w:tc>
        <w:tc>
          <w:tcPr>
            <w:tcW w:w="1216" w:type="dxa"/>
            <w:shd w:val="clear" w:color="auto" w:fill="auto"/>
            <w:noWrap/>
            <w:vAlign w:val="center"/>
            <w:hideMark/>
          </w:tcPr>
          <w:p w:rsidR="00AA49C3" w:rsidRPr="00C16B8B" w:rsidRDefault="00AA49C3" w:rsidP="003466FC">
            <w:pPr>
              <w:jc w:val="center"/>
              <w:rPr>
                <w:rFonts w:ascii="Times New Roman" w:hAnsi="Times New Roman" w:cs="Times New Roman"/>
                <w:b/>
                <w:bCs/>
                <w:sz w:val="20"/>
              </w:rPr>
            </w:pPr>
            <w:r w:rsidRPr="00C16B8B">
              <w:rPr>
                <w:rFonts w:ascii="Times New Roman" w:hAnsi="Times New Roman" w:cs="Times New Roman"/>
                <w:b/>
                <w:bCs/>
                <w:sz w:val="20"/>
              </w:rPr>
              <w:t>2017</w:t>
            </w:r>
          </w:p>
        </w:tc>
        <w:tc>
          <w:tcPr>
            <w:tcW w:w="1216" w:type="dxa"/>
            <w:shd w:val="clear" w:color="auto" w:fill="auto"/>
            <w:noWrap/>
            <w:vAlign w:val="center"/>
            <w:hideMark/>
          </w:tcPr>
          <w:p w:rsidR="00AA49C3" w:rsidRPr="00C16B8B" w:rsidRDefault="00AA49C3" w:rsidP="003466FC">
            <w:pPr>
              <w:jc w:val="center"/>
              <w:rPr>
                <w:rFonts w:ascii="Times New Roman" w:hAnsi="Times New Roman" w:cs="Times New Roman"/>
                <w:b/>
                <w:bCs/>
                <w:sz w:val="20"/>
              </w:rPr>
            </w:pPr>
            <w:r w:rsidRPr="00C16B8B">
              <w:rPr>
                <w:rFonts w:ascii="Times New Roman" w:hAnsi="Times New Roman" w:cs="Times New Roman"/>
                <w:b/>
                <w:bCs/>
                <w:sz w:val="20"/>
              </w:rPr>
              <w:t>2018</w:t>
            </w:r>
          </w:p>
        </w:tc>
        <w:tc>
          <w:tcPr>
            <w:tcW w:w="1208" w:type="dxa"/>
            <w:shd w:val="clear" w:color="auto" w:fill="auto"/>
            <w:noWrap/>
            <w:vAlign w:val="center"/>
            <w:hideMark/>
          </w:tcPr>
          <w:p w:rsidR="00AA49C3" w:rsidRPr="00C16B8B" w:rsidRDefault="00AA49C3" w:rsidP="003466FC">
            <w:pPr>
              <w:jc w:val="center"/>
              <w:rPr>
                <w:rFonts w:ascii="Times New Roman" w:hAnsi="Times New Roman" w:cs="Times New Roman"/>
                <w:b/>
                <w:bCs/>
                <w:sz w:val="20"/>
              </w:rPr>
            </w:pPr>
            <w:r w:rsidRPr="00C16B8B">
              <w:rPr>
                <w:rFonts w:ascii="Times New Roman" w:hAnsi="Times New Roman" w:cs="Times New Roman"/>
                <w:b/>
                <w:bCs/>
                <w:sz w:val="20"/>
              </w:rPr>
              <w:t>Variación</w:t>
            </w:r>
          </w:p>
        </w:tc>
      </w:tr>
      <w:tr w:rsidR="00AA49C3" w:rsidRPr="00C16B8B" w:rsidTr="003466FC">
        <w:trPr>
          <w:trHeight w:val="300"/>
          <w:jc w:val="center"/>
        </w:trPr>
        <w:tc>
          <w:tcPr>
            <w:tcW w:w="2688" w:type="dxa"/>
            <w:shd w:val="clear" w:color="auto" w:fill="auto"/>
            <w:noWrap/>
            <w:vAlign w:val="center"/>
            <w:hideMark/>
          </w:tcPr>
          <w:p w:rsidR="00AA49C3" w:rsidRPr="00C16B8B" w:rsidRDefault="00AA49C3" w:rsidP="003466FC">
            <w:pPr>
              <w:jc w:val="left"/>
              <w:rPr>
                <w:rFonts w:ascii="Times New Roman" w:hAnsi="Times New Roman" w:cs="Times New Roman"/>
                <w:sz w:val="20"/>
              </w:rPr>
            </w:pPr>
            <w:r w:rsidRPr="00C16B8B">
              <w:rPr>
                <w:rFonts w:ascii="Times New Roman" w:hAnsi="Times New Roman" w:cs="Times New Roman"/>
                <w:sz w:val="20"/>
              </w:rPr>
              <w:t>Rueda</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83.507.397</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130.551.186</w:t>
            </w:r>
          </w:p>
        </w:tc>
        <w:tc>
          <w:tcPr>
            <w:tcW w:w="1208" w:type="dxa"/>
            <w:shd w:val="clear" w:color="auto" w:fill="auto"/>
            <w:noWrap/>
            <w:vAlign w:val="center"/>
            <w:hideMark/>
          </w:tcPr>
          <w:p w:rsidR="00AA49C3" w:rsidRPr="00C16B8B" w:rsidRDefault="00AA49C3" w:rsidP="003466FC">
            <w:pPr>
              <w:jc w:val="center"/>
              <w:rPr>
                <w:rFonts w:ascii="Times New Roman" w:hAnsi="Times New Roman" w:cs="Times New Roman"/>
                <w:sz w:val="20"/>
              </w:rPr>
            </w:pPr>
            <w:r w:rsidRPr="00C16B8B">
              <w:rPr>
                <w:rFonts w:ascii="Times New Roman" w:hAnsi="Times New Roman" w:cs="Times New Roman"/>
                <w:sz w:val="20"/>
              </w:rPr>
              <w:t>56,33%</w:t>
            </w:r>
          </w:p>
        </w:tc>
      </w:tr>
      <w:tr w:rsidR="00AA49C3" w:rsidRPr="00C16B8B" w:rsidTr="003466FC">
        <w:trPr>
          <w:trHeight w:val="300"/>
          <w:jc w:val="center"/>
        </w:trPr>
        <w:tc>
          <w:tcPr>
            <w:tcW w:w="2688" w:type="dxa"/>
            <w:shd w:val="clear" w:color="auto" w:fill="auto"/>
            <w:noWrap/>
            <w:vAlign w:val="center"/>
            <w:hideMark/>
          </w:tcPr>
          <w:p w:rsidR="00AA49C3" w:rsidRPr="00C16B8B" w:rsidRDefault="00AA49C3" w:rsidP="003466FC">
            <w:pPr>
              <w:jc w:val="left"/>
              <w:rPr>
                <w:rFonts w:ascii="Times New Roman" w:hAnsi="Times New Roman" w:cs="Times New Roman"/>
                <w:sz w:val="20"/>
              </w:rPr>
            </w:pPr>
            <w:r w:rsidRPr="00C16B8B">
              <w:rPr>
                <w:rFonts w:ascii="Times New Roman" w:hAnsi="Times New Roman" w:cs="Times New Roman"/>
                <w:sz w:val="20"/>
              </w:rPr>
              <w:t>Ribera del Duero</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55.136.974</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125.448.316</w:t>
            </w:r>
          </w:p>
        </w:tc>
        <w:tc>
          <w:tcPr>
            <w:tcW w:w="1208" w:type="dxa"/>
            <w:shd w:val="clear" w:color="auto" w:fill="auto"/>
            <w:noWrap/>
            <w:vAlign w:val="center"/>
            <w:hideMark/>
          </w:tcPr>
          <w:p w:rsidR="00AA49C3" w:rsidRPr="00C16B8B" w:rsidRDefault="00AA49C3" w:rsidP="003466FC">
            <w:pPr>
              <w:jc w:val="center"/>
              <w:rPr>
                <w:rFonts w:ascii="Times New Roman" w:hAnsi="Times New Roman" w:cs="Times New Roman"/>
                <w:sz w:val="20"/>
              </w:rPr>
            </w:pPr>
            <w:r w:rsidRPr="00C16B8B">
              <w:rPr>
                <w:rFonts w:ascii="Times New Roman" w:hAnsi="Times New Roman" w:cs="Times New Roman"/>
                <w:sz w:val="20"/>
              </w:rPr>
              <w:t>127,52%</w:t>
            </w:r>
          </w:p>
        </w:tc>
      </w:tr>
      <w:tr w:rsidR="00AA49C3" w:rsidRPr="00C16B8B" w:rsidTr="003466FC">
        <w:trPr>
          <w:trHeight w:val="300"/>
          <w:jc w:val="center"/>
        </w:trPr>
        <w:tc>
          <w:tcPr>
            <w:tcW w:w="2688" w:type="dxa"/>
            <w:shd w:val="clear" w:color="auto" w:fill="auto"/>
            <w:noWrap/>
            <w:vAlign w:val="center"/>
            <w:hideMark/>
          </w:tcPr>
          <w:p w:rsidR="00AA49C3" w:rsidRPr="00C16B8B" w:rsidRDefault="00AA49C3" w:rsidP="003466FC">
            <w:pPr>
              <w:jc w:val="left"/>
              <w:rPr>
                <w:rFonts w:ascii="Times New Roman" w:hAnsi="Times New Roman" w:cs="Times New Roman"/>
                <w:sz w:val="20"/>
              </w:rPr>
            </w:pPr>
            <w:r w:rsidRPr="00C16B8B">
              <w:rPr>
                <w:rFonts w:ascii="Times New Roman" w:hAnsi="Times New Roman" w:cs="Times New Roman"/>
                <w:sz w:val="20"/>
              </w:rPr>
              <w:lastRenderedPageBreak/>
              <w:t>Cigales</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5.749.295</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8.029.155</w:t>
            </w:r>
          </w:p>
        </w:tc>
        <w:tc>
          <w:tcPr>
            <w:tcW w:w="1208" w:type="dxa"/>
            <w:shd w:val="clear" w:color="auto" w:fill="auto"/>
            <w:noWrap/>
            <w:vAlign w:val="center"/>
            <w:hideMark/>
          </w:tcPr>
          <w:p w:rsidR="00AA49C3" w:rsidRPr="00C16B8B" w:rsidRDefault="00AA49C3" w:rsidP="003466FC">
            <w:pPr>
              <w:jc w:val="center"/>
              <w:rPr>
                <w:rFonts w:ascii="Times New Roman" w:hAnsi="Times New Roman" w:cs="Times New Roman"/>
                <w:sz w:val="20"/>
              </w:rPr>
            </w:pPr>
            <w:r w:rsidRPr="00C16B8B">
              <w:rPr>
                <w:rFonts w:ascii="Times New Roman" w:hAnsi="Times New Roman" w:cs="Times New Roman"/>
                <w:sz w:val="20"/>
              </w:rPr>
              <w:t>39,65%</w:t>
            </w:r>
          </w:p>
        </w:tc>
      </w:tr>
      <w:tr w:rsidR="00AA49C3" w:rsidRPr="00C16B8B" w:rsidTr="003466FC">
        <w:trPr>
          <w:trHeight w:val="300"/>
          <w:jc w:val="center"/>
        </w:trPr>
        <w:tc>
          <w:tcPr>
            <w:tcW w:w="2688" w:type="dxa"/>
            <w:shd w:val="clear" w:color="auto" w:fill="auto"/>
            <w:noWrap/>
            <w:vAlign w:val="center"/>
            <w:hideMark/>
          </w:tcPr>
          <w:p w:rsidR="00AA49C3" w:rsidRPr="00C16B8B" w:rsidRDefault="00AA49C3" w:rsidP="003466FC">
            <w:pPr>
              <w:jc w:val="left"/>
              <w:rPr>
                <w:rFonts w:ascii="Times New Roman" w:hAnsi="Times New Roman" w:cs="Times New Roman"/>
                <w:sz w:val="20"/>
              </w:rPr>
            </w:pPr>
            <w:r w:rsidRPr="00C16B8B">
              <w:rPr>
                <w:rFonts w:ascii="Times New Roman" w:hAnsi="Times New Roman" w:cs="Times New Roman"/>
                <w:sz w:val="20"/>
              </w:rPr>
              <w:t>Bierzo</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9.130.851</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11.275.190</w:t>
            </w:r>
          </w:p>
        </w:tc>
        <w:tc>
          <w:tcPr>
            <w:tcW w:w="1208" w:type="dxa"/>
            <w:shd w:val="clear" w:color="auto" w:fill="auto"/>
            <w:noWrap/>
            <w:vAlign w:val="center"/>
            <w:hideMark/>
          </w:tcPr>
          <w:p w:rsidR="00AA49C3" w:rsidRPr="00C16B8B" w:rsidRDefault="00AA49C3" w:rsidP="003466FC">
            <w:pPr>
              <w:jc w:val="center"/>
              <w:rPr>
                <w:rFonts w:ascii="Times New Roman" w:hAnsi="Times New Roman" w:cs="Times New Roman"/>
                <w:sz w:val="20"/>
              </w:rPr>
            </w:pPr>
            <w:r w:rsidRPr="00C16B8B">
              <w:rPr>
                <w:rFonts w:ascii="Times New Roman" w:hAnsi="Times New Roman" w:cs="Times New Roman"/>
                <w:sz w:val="20"/>
              </w:rPr>
              <w:t>23,48%</w:t>
            </w:r>
          </w:p>
        </w:tc>
      </w:tr>
      <w:tr w:rsidR="00AA49C3" w:rsidRPr="00C16B8B" w:rsidTr="003466FC">
        <w:trPr>
          <w:trHeight w:val="300"/>
          <w:jc w:val="center"/>
        </w:trPr>
        <w:tc>
          <w:tcPr>
            <w:tcW w:w="2688" w:type="dxa"/>
            <w:shd w:val="clear" w:color="auto" w:fill="auto"/>
            <w:noWrap/>
            <w:vAlign w:val="center"/>
            <w:hideMark/>
          </w:tcPr>
          <w:p w:rsidR="00AA49C3" w:rsidRPr="00C16B8B" w:rsidRDefault="00AA49C3" w:rsidP="003466FC">
            <w:pPr>
              <w:jc w:val="left"/>
              <w:rPr>
                <w:rFonts w:ascii="Times New Roman" w:hAnsi="Times New Roman" w:cs="Times New Roman"/>
                <w:sz w:val="20"/>
              </w:rPr>
            </w:pPr>
            <w:r w:rsidRPr="00C16B8B">
              <w:rPr>
                <w:rFonts w:ascii="Times New Roman" w:hAnsi="Times New Roman" w:cs="Times New Roman"/>
                <w:sz w:val="20"/>
              </w:rPr>
              <w:t>Toro</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15.765.687</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22.572.585</w:t>
            </w:r>
          </w:p>
        </w:tc>
        <w:tc>
          <w:tcPr>
            <w:tcW w:w="1208" w:type="dxa"/>
            <w:shd w:val="clear" w:color="auto" w:fill="auto"/>
            <w:noWrap/>
            <w:vAlign w:val="center"/>
            <w:hideMark/>
          </w:tcPr>
          <w:p w:rsidR="00AA49C3" w:rsidRPr="00C16B8B" w:rsidRDefault="00AA49C3" w:rsidP="003466FC">
            <w:pPr>
              <w:jc w:val="center"/>
              <w:rPr>
                <w:rFonts w:ascii="Times New Roman" w:hAnsi="Times New Roman" w:cs="Times New Roman"/>
                <w:sz w:val="20"/>
              </w:rPr>
            </w:pPr>
            <w:r w:rsidRPr="00C16B8B">
              <w:rPr>
                <w:rFonts w:ascii="Times New Roman" w:hAnsi="Times New Roman" w:cs="Times New Roman"/>
                <w:sz w:val="20"/>
              </w:rPr>
              <w:t>43,18%</w:t>
            </w:r>
          </w:p>
        </w:tc>
      </w:tr>
      <w:tr w:rsidR="00AA49C3" w:rsidRPr="00C16B8B" w:rsidTr="003466FC">
        <w:trPr>
          <w:trHeight w:val="300"/>
          <w:jc w:val="center"/>
        </w:trPr>
        <w:tc>
          <w:tcPr>
            <w:tcW w:w="2688" w:type="dxa"/>
            <w:shd w:val="clear" w:color="auto" w:fill="auto"/>
            <w:noWrap/>
            <w:vAlign w:val="center"/>
            <w:hideMark/>
          </w:tcPr>
          <w:p w:rsidR="00AA49C3" w:rsidRPr="00C16B8B" w:rsidRDefault="00AA49C3" w:rsidP="003466FC">
            <w:pPr>
              <w:jc w:val="left"/>
              <w:rPr>
                <w:rFonts w:ascii="Times New Roman" w:hAnsi="Times New Roman" w:cs="Times New Roman"/>
                <w:sz w:val="20"/>
              </w:rPr>
            </w:pPr>
            <w:r w:rsidRPr="00C16B8B">
              <w:rPr>
                <w:rFonts w:ascii="Times New Roman" w:hAnsi="Times New Roman" w:cs="Times New Roman"/>
                <w:sz w:val="20"/>
              </w:rPr>
              <w:t>León</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1.317.763</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3.711.792</w:t>
            </w:r>
          </w:p>
        </w:tc>
        <w:tc>
          <w:tcPr>
            <w:tcW w:w="1208" w:type="dxa"/>
            <w:shd w:val="clear" w:color="auto" w:fill="auto"/>
            <w:noWrap/>
            <w:vAlign w:val="center"/>
            <w:hideMark/>
          </w:tcPr>
          <w:p w:rsidR="00AA49C3" w:rsidRPr="00C16B8B" w:rsidRDefault="00AA49C3" w:rsidP="003466FC">
            <w:pPr>
              <w:jc w:val="center"/>
              <w:rPr>
                <w:rFonts w:ascii="Times New Roman" w:hAnsi="Times New Roman" w:cs="Times New Roman"/>
                <w:sz w:val="20"/>
              </w:rPr>
            </w:pPr>
            <w:r w:rsidRPr="00C16B8B">
              <w:rPr>
                <w:rFonts w:ascii="Times New Roman" w:hAnsi="Times New Roman" w:cs="Times New Roman"/>
                <w:sz w:val="20"/>
              </w:rPr>
              <w:t>181,67%</w:t>
            </w:r>
          </w:p>
        </w:tc>
      </w:tr>
      <w:tr w:rsidR="00AA49C3" w:rsidRPr="00C16B8B" w:rsidTr="003466FC">
        <w:trPr>
          <w:trHeight w:val="300"/>
          <w:jc w:val="center"/>
        </w:trPr>
        <w:tc>
          <w:tcPr>
            <w:tcW w:w="2688" w:type="dxa"/>
            <w:shd w:val="clear" w:color="auto" w:fill="auto"/>
            <w:noWrap/>
            <w:vAlign w:val="center"/>
            <w:hideMark/>
          </w:tcPr>
          <w:p w:rsidR="00AA49C3" w:rsidRPr="00C16B8B" w:rsidRDefault="00AA49C3" w:rsidP="003466FC">
            <w:pPr>
              <w:jc w:val="left"/>
              <w:rPr>
                <w:rFonts w:ascii="Times New Roman" w:hAnsi="Times New Roman" w:cs="Times New Roman"/>
                <w:sz w:val="20"/>
              </w:rPr>
            </w:pPr>
            <w:r w:rsidRPr="00C16B8B">
              <w:rPr>
                <w:rFonts w:ascii="Times New Roman" w:hAnsi="Times New Roman" w:cs="Times New Roman"/>
                <w:sz w:val="20"/>
              </w:rPr>
              <w:t>Tierra del Vino de Zamora</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512.104</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644.273</w:t>
            </w:r>
          </w:p>
        </w:tc>
        <w:tc>
          <w:tcPr>
            <w:tcW w:w="1208" w:type="dxa"/>
            <w:shd w:val="clear" w:color="auto" w:fill="auto"/>
            <w:noWrap/>
            <w:vAlign w:val="center"/>
            <w:hideMark/>
          </w:tcPr>
          <w:p w:rsidR="00AA49C3" w:rsidRPr="00C16B8B" w:rsidRDefault="00AA49C3" w:rsidP="003466FC">
            <w:pPr>
              <w:jc w:val="center"/>
              <w:rPr>
                <w:rFonts w:ascii="Times New Roman" w:hAnsi="Times New Roman" w:cs="Times New Roman"/>
                <w:sz w:val="20"/>
              </w:rPr>
            </w:pPr>
            <w:r w:rsidRPr="00C16B8B">
              <w:rPr>
                <w:rFonts w:ascii="Times New Roman" w:hAnsi="Times New Roman" w:cs="Times New Roman"/>
                <w:sz w:val="20"/>
              </w:rPr>
              <w:t>25,81%</w:t>
            </w:r>
          </w:p>
        </w:tc>
      </w:tr>
      <w:tr w:rsidR="00AA49C3" w:rsidRPr="00C16B8B" w:rsidTr="003466FC">
        <w:trPr>
          <w:trHeight w:val="300"/>
          <w:jc w:val="center"/>
        </w:trPr>
        <w:tc>
          <w:tcPr>
            <w:tcW w:w="2688" w:type="dxa"/>
            <w:shd w:val="clear" w:color="auto" w:fill="auto"/>
            <w:noWrap/>
            <w:vAlign w:val="center"/>
            <w:hideMark/>
          </w:tcPr>
          <w:p w:rsidR="00AA49C3" w:rsidRPr="00C16B8B" w:rsidRDefault="00AA49C3" w:rsidP="003466FC">
            <w:pPr>
              <w:jc w:val="left"/>
              <w:rPr>
                <w:rFonts w:ascii="Times New Roman" w:hAnsi="Times New Roman" w:cs="Times New Roman"/>
                <w:sz w:val="20"/>
              </w:rPr>
            </w:pPr>
            <w:r w:rsidRPr="00C16B8B">
              <w:rPr>
                <w:rFonts w:ascii="Times New Roman" w:hAnsi="Times New Roman" w:cs="Times New Roman"/>
                <w:sz w:val="20"/>
              </w:rPr>
              <w:t>Arribes</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875.292</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800.000</w:t>
            </w:r>
          </w:p>
        </w:tc>
        <w:tc>
          <w:tcPr>
            <w:tcW w:w="1208" w:type="dxa"/>
            <w:shd w:val="clear" w:color="auto" w:fill="auto"/>
            <w:noWrap/>
            <w:vAlign w:val="center"/>
            <w:hideMark/>
          </w:tcPr>
          <w:p w:rsidR="00AA49C3" w:rsidRPr="00C16B8B" w:rsidRDefault="00AA49C3" w:rsidP="003466FC">
            <w:pPr>
              <w:jc w:val="center"/>
              <w:rPr>
                <w:rFonts w:ascii="Times New Roman" w:hAnsi="Times New Roman" w:cs="Times New Roman"/>
                <w:sz w:val="20"/>
              </w:rPr>
            </w:pPr>
            <w:r w:rsidRPr="00C16B8B">
              <w:rPr>
                <w:rFonts w:ascii="Times New Roman" w:hAnsi="Times New Roman" w:cs="Times New Roman"/>
                <w:sz w:val="20"/>
              </w:rPr>
              <w:t>-8,60%</w:t>
            </w:r>
          </w:p>
        </w:tc>
      </w:tr>
      <w:tr w:rsidR="00AA49C3" w:rsidRPr="00C16B8B" w:rsidTr="003466FC">
        <w:trPr>
          <w:trHeight w:val="300"/>
          <w:jc w:val="center"/>
        </w:trPr>
        <w:tc>
          <w:tcPr>
            <w:tcW w:w="2688" w:type="dxa"/>
            <w:shd w:val="clear" w:color="auto" w:fill="auto"/>
            <w:noWrap/>
            <w:vAlign w:val="center"/>
            <w:hideMark/>
          </w:tcPr>
          <w:p w:rsidR="00AA49C3" w:rsidRPr="00C16B8B" w:rsidRDefault="00AA49C3" w:rsidP="003466FC">
            <w:pPr>
              <w:jc w:val="left"/>
              <w:rPr>
                <w:rFonts w:ascii="Times New Roman" w:hAnsi="Times New Roman" w:cs="Times New Roman"/>
                <w:sz w:val="20"/>
              </w:rPr>
            </w:pPr>
            <w:r w:rsidRPr="00C16B8B">
              <w:rPr>
                <w:rFonts w:ascii="Times New Roman" w:hAnsi="Times New Roman" w:cs="Times New Roman"/>
                <w:sz w:val="20"/>
              </w:rPr>
              <w:t>Arlanza</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508.676</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890.217</w:t>
            </w:r>
          </w:p>
        </w:tc>
        <w:tc>
          <w:tcPr>
            <w:tcW w:w="1208" w:type="dxa"/>
            <w:shd w:val="clear" w:color="auto" w:fill="auto"/>
            <w:noWrap/>
            <w:vAlign w:val="center"/>
            <w:hideMark/>
          </w:tcPr>
          <w:p w:rsidR="00AA49C3" w:rsidRPr="00C16B8B" w:rsidRDefault="00AA49C3" w:rsidP="003466FC">
            <w:pPr>
              <w:jc w:val="center"/>
              <w:rPr>
                <w:rFonts w:ascii="Times New Roman" w:hAnsi="Times New Roman" w:cs="Times New Roman"/>
                <w:sz w:val="20"/>
              </w:rPr>
            </w:pPr>
            <w:r w:rsidRPr="00C16B8B">
              <w:rPr>
                <w:rFonts w:ascii="Times New Roman" w:hAnsi="Times New Roman" w:cs="Times New Roman"/>
                <w:sz w:val="20"/>
              </w:rPr>
              <w:t>75,01%</w:t>
            </w:r>
          </w:p>
        </w:tc>
      </w:tr>
      <w:tr w:rsidR="00AA49C3" w:rsidRPr="00C16B8B" w:rsidTr="003466FC">
        <w:trPr>
          <w:trHeight w:val="300"/>
          <w:jc w:val="center"/>
        </w:trPr>
        <w:tc>
          <w:tcPr>
            <w:tcW w:w="2688" w:type="dxa"/>
            <w:shd w:val="clear" w:color="auto" w:fill="auto"/>
            <w:noWrap/>
            <w:vAlign w:val="center"/>
            <w:hideMark/>
          </w:tcPr>
          <w:p w:rsidR="00AA49C3" w:rsidRPr="00C16B8B" w:rsidRDefault="00AA49C3" w:rsidP="003466FC">
            <w:pPr>
              <w:jc w:val="left"/>
              <w:rPr>
                <w:rFonts w:ascii="Times New Roman" w:hAnsi="Times New Roman" w:cs="Times New Roman"/>
                <w:sz w:val="20"/>
              </w:rPr>
            </w:pPr>
            <w:r w:rsidRPr="00C16B8B">
              <w:rPr>
                <w:rFonts w:ascii="Times New Roman" w:hAnsi="Times New Roman" w:cs="Times New Roman"/>
                <w:sz w:val="20"/>
              </w:rPr>
              <w:t>Sierra de Salamanca</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347.448</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288.396</w:t>
            </w:r>
          </w:p>
        </w:tc>
        <w:tc>
          <w:tcPr>
            <w:tcW w:w="1208" w:type="dxa"/>
            <w:shd w:val="clear" w:color="auto" w:fill="auto"/>
            <w:noWrap/>
            <w:vAlign w:val="center"/>
            <w:hideMark/>
          </w:tcPr>
          <w:p w:rsidR="00AA49C3" w:rsidRPr="00C16B8B" w:rsidRDefault="00AA49C3" w:rsidP="003466FC">
            <w:pPr>
              <w:jc w:val="center"/>
              <w:rPr>
                <w:rFonts w:ascii="Times New Roman" w:hAnsi="Times New Roman" w:cs="Times New Roman"/>
                <w:sz w:val="20"/>
              </w:rPr>
            </w:pPr>
            <w:r w:rsidRPr="00C16B8B">
              <w:rPr>
                <w:rFonts w:ascii="Times New Roman" w:hAnsi="Times New Roman" w:cs="Times New Roman"/>
                <w:sz w:val="20"/>
              </w:rPr>
              <w:t>-17,00%</w:t>
            </w:r>
          </w:p>
        </w:tc>
      </w:tr>
      <w:tr w:rsidR="00AA49C3" w:rsidRPr="00C16B8B" w:rsidTr="003466FC">
        <w:trPr>
          <w:trHeight w:val="300"/>
          <w:jc w:val="center"/>
        </w:trPr>
        <w:tc>
          <w:tcPr>
            <w:tcW w:w="2688" w:type="dxa"/>
            <w:shd w:val="clear" w:color="auto" w:fill="auto"/>
            <w:noWrap/>
            <w:vAlign w:val="center"/>
            <w:hideMark/>
          </w:tcPr>
          <w:p w:rsidR="00AA49C3" w:rsidRPr="00C16B8B" w:rsidRDefault="00AA49C3" w:rsidP="003466FC">
            <w:pPr>
              <w:jc w:val="left"/>
              <w:rPr>
                <w:rFonts w:ascii="Times New Roman" w:hAnsi="Times New Roman" w:cs="Times New Roman"/>
                <w:sz w:val="20"/>
              </w:rPr>
            </w:pPr>
            <w:r w:rsidRPr="00C16B8B">
              <w:rPr>
                <w:rFonts w:ascii="Times New Roman" w:hAnsi="Times New Roman" w:cs="Times New Roman"/>
                <w:sz w:val="20"/>
              </w:rPr>
              <w:t>Valtiendas</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76.920</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150.000</w:t>
            </w:r>
          </w:p>
        </w:tc>
        <w:tc>
          <w:tcPr>
            <w:tcW w:w="1208" w:type="dxa"/>
            <w:shd w:val="clear" w:color="auto" w:fill="auto"/>
            <w:noWrap/>
            <w:vAlign w:val="center"/>
            <w:hideMark/>
          </w:tcPr>
          <w:p w:rsidR="00AA49C3" w:rsidRPr="00C16B8B" w:rsidRDefault="00AA49C3" w:rsidP="003466FC">
            <w:pPr>
              <w:jc w:val="center"/>
              <w:rPr>
                <w:rFonts w:ascii="Times New Roman" w:hAnsi="Times New Roman" w:cs="Times New Roman"/>
                <w:sz w:val="20"/>
              </w:rPr>
            </w:pPr>
            <w:r w:rsidRPr="00C16B8B">
              <w:rPr>
                <w:rFonts w:ascii="Times New Roman" w:hAnsi="Times New Roman" w:cs="Times New Roman"/>
                <w:sz w:val="20"/>
              </w:rPr>
              <w:t>95,01%</w:t>
            </w:r>
          </w:p>
        </w:tc>
      </w:tr>
      <w:tr w:rsidR="00AA49C3" w:rsidRPr="00C16B8B" w:rsidTr="003466FC">
        <w:trPr>
          <w:trHeight w:val="300"/>
          <w:jc w:val="center"/>
        </w:trPr>
        <w:tc>
          <w:tcPr>
            <w:tcW w:w="2688" w:type="dxa"/>
            <w:shd w:val="clear" w:color="auto" w:fill="auto"/>
            <w:noWrap/>
            <w:vAlign w:val="center"/>
            <w:hideMark/>
          </w:tcPr>
          <w:p w:rsidR="00AA49C3" w:rsidRPr="00C16B8B" w:rsidRDefault="00AA49C3" w:rsidP="003466FC">
            <w:pPr>
              <w:jc w:val="left"/>
              <w:rPr>
                <w:rFonts w:ascii="Times New Roman" w:hAnsi="Times New Roman" w:cs="Times New Roman"/>
                <w:sz w:val="20"/>
              </w:rPr>
            </w:pPr>
            <w:r w:rsidRPr="00C16B8B">
              <w:rPr>
                <w:rFonts w:ascii="Times New Roman" w:hAnsi="Times New Roman" w:cs="Times New Roman"/>
                <w:sz w:val="20"/>
              </w:rPr>
              <w:t>Valles de Benavente</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704.505</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1.046.782</w:t>
            </w:r>
          </w:p>
        </w:tc>
        <w:tc>
          <w:tcPr>
            <w:tcW w:w="1208" w:type="dxa"/>
            <w:shd w:val="clear" w:color="auto" w:fill="auto"/>
            <w:noWrap/>
            <w:vAlign w:val="center"/>
            <w:hideMark/>
          </w:tcPr>
          <w:p w:rsidR="00AA49C3" w:rsidRPr="00C16B8B" w:rsidRDefault="00AA49C3" w:rsidP="003466FC">
            <w:pPr>
              <w:jc w:val="center"/>
              <w:rPr>
                <w:rFonts w:ascii="Times New Roman" w:hAnsi="Times New Roman" w:cs="Times New Roman"/>
                <w:sz w:val="20"/>
              </w:rPr>
            </w:pPr>
            <w:r w:rsidRPr="00C16B8B">
              <w:rPr>
                <w:rFonts w:ascii="Times New Roman" w:hAnsi="Times New Roman" w:cs="Times New Roman"/>
                <w:sz w:val="20"/>
              </w:rPr>
              <w:t>48,58%</w:t>
            </w:r>
          </w:p>
        </w:tc>
      </w:tr>
      <w:tr w:rsidR="00AA49C3" w:rsidRPr="00C16B8B" w:rsidTr="003466FC">
        <w:trPr>
          <w:trHeight w:val="300"/>
          <w:jc w:val="center"/>
        </w:trPr>
        <w:tc>
          <w:tcPr>
            <w:tcW w:w="2688" w:type="dxa"/>
            <w:shd w:val="clear" w:color="auto" w:fill="auto"/>
            <w:noWrap/>
            <w:vAlign w:val="center"/>
            <w:hideMark/>
          </w:tcPr>
          <w:p w:rsidR="00AA49C3" w:rsidRPr="00C16B8B" w:rsidRDefault="00AA49C3" w:rsidP="003466FC">
            <w:pPr>
              <w:jc w:val="left"/>
              <w:rPr>
                <w:rFonts w:ascii="Times New Roman" w:hAnsi="Times New Roman" w:cs="Times New Roman"/>
                <w:sz w:val="20"/>
              </w:rPr>
            </w:pPr>
            <w:r w:rsidRPr="00C16B8B">
              <w:rPr>
                <w:rFonts w:ascii="Times New Roman" w:hAnsi="Times New Roman" w:cs="Times New Roman"/>
                <w:sz w:val="20"/>
              </w:rPr>
              <w:t>Cebreros</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618.396</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sz w:val="20"/>
              </w:rPr>
            </w:pPr>
            <w:r w:rsidRPr="00C16B8B">
              <w:rPr>
                <w:rFonts w:ascii="Times New Roman" w:hAnsi="Times New Roman" w:cs="Times New Roman"/>
                <w:sz w:val="20"/>
              </w:rPr>
              <w:t>1.083.462</w:t>
            </w:r>
          </w:p>
        </w:tc>
        <w:tc>
          <w:tcPr>
            <w:tcW w:w="1208" w:type="dxa"/>
            <w:shd w:val="clear" w:color="auto" w:fill="auto"/>
            <w:noWrap/>
            <w:vAlign w:val="center"/>
            <w:hideMark/>
          </w:tcPr>
          <w:p w:rsidR="00AA49C3" w:rsidRPr="00C16B8B" w:rsidRDefault="00AA49C3" w:rsidP="003466FC">
            <w:pPr>
              <w:jc w:val="center"/>
              <w:rPr>
                <w:rFonts w:ascii="Times New Roman" w:hAnsi="Times New Roman" w:cs="Times New Roman"/>
                <w:sz w:val="20"/>
              </w:rPr>
            </w:pPr>
            <w:r w:rsidRPr="00C16B8B">
              <w:rPr>
                <w:rFonts w:ascii="Times New Roman" w:hAnsi="Times New Roman" w:cs="Times New Roman"/>
                <w:sz w:val="20"/>
              </w:rPr>
              <w:t>75,21%</w:t>
            </w:r>
          </w:p>
        </w:tc>
      </w:tr>
      <w:tr w:rsidR="00AA49C3" w:rsidRPr="00C16B8B" w:rsidTr="003466FC">
        <w:trPr>
          <w:trHeight w:val="300"/>
          <w:jc w:val="center"/>
        </w:trPr>
        <w:tc>
          <w:tcPr>
            <w:tcW w:w="2688" w:type="dxa"/>
            <w:shd w:val="clear" w:color="auto" w:fill="auto"/>
            <w:noWrap/>
            <w:vAlign w:val="center"/>
            <w:hideMark/>
          </w:tcPr>
          <w:p w:rsidR="00AA49C3" w:rsidRPr="00C16B8B" w:rsidRDefault="00AA49C3" w:rsidP="003466FC">
            <w:pPr>
              <w:jc w:val="left"/>
              <w:rPr>
                <w:rFonts w:ascii="Times New Roman" w:hAnsi="Times New Roman" w:cs="Times New Roman"/>
                <w:b/>
                <w:sz w:val="20"/>
              </w:rPr>
            </w:pPr>
            <w:r w:rsidRPr="00C16B8B">
              <w:rPr>
                <w:rFonts w:ascii="Times New Roman" w:hAnsi="Times New Roman" w:cs="Times New Roman"/>
                <w:b/>
                <w:sz w:val="20"/>
              </w:rPr>
              <w:t>Total D.O. Castilla y León</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b/>
                <w:sz w:val="20"/>
              </w:rPr>
            </w:pPr>
            <w:r w:rsidRPr="00C16B8B">
              <w:rPr>
                <w:rFonts w:ascii="Times New Roman" w:hAnsi="Times New Roman" w:cs="Times New Roman"/>
                <w:b/>
                <w:sz w:val="20"/>
              </w:rPr>
              <w:t>174.251.308</w:t>
            </w:r>
          </w:p>
        </w:tc>
        <w:tc>
          <w:tcPr>
            <w:tcW w:w="1216" w:type="dxa"/>
            <w:shd w:val="clear" w:color="auto" w:fill="auto"/>
            <w:noWrap/>
            <w:vAlign w:val="center"/>
            <w:hideMark/>
          </w:tcPr>
          <w:p w:rsidR="00AA49C3" w:rsidRPr="00C16B8B" w:rsidRDefault="00AA49C3" w:rsidP="003466FC">
            <w:pPr>
              <w:jc w:val="right"/>
              <w:rPr>
                <w:rFonts w:ascii="Times New Roman" w:hAnsi="Times New Roman" w:cs="Times New Roman"/>
                <w:b/>
                <w:sz w:val="20"/>
              </w:rPr>
            </w:pPr>
            <w:r w:rsidRPr="00C16B8B">
              <w:rPr>
                <w:rFonts w:ascii="Times New Roman" w:hAnsi="Times New Roman" w:cs="Times New Roman"/>
                <w:b/>
                <w:sz w:val="20"/>
              </w:rPr>
              <w:t>306.491.354</w:t>
            </w:r>
          </w:p>
        </w:tc>
        <w:tc>
          <w:tcPr>
            <w:tcW w:w="1208" w:type="dxa"/>
            <w:shd w:val="clear" w:color="auto" w:fill="auto"/>
            <w:noWrap/>
            <w:vAlign w:val="center"/>
            <w:hideMark/>
          </w:tcPr>
          <w:p w:rsidR="00AA49C3" w:rsidRPr="00C16B8B" w:rsidRDefault="00AA49C3" w:rsidP="003466FC">
            <w:pPr>
              <w:jc w:val="center"/>
              <w:rPr>
                <w:rFonts w:ascii="Times New Roman" w:hAnsi="Times New Roman" w:cs="Times New Roman"/>
                <w:b/>
                <w:sz w:val="20"/>
              </w:rPr>
            </w:pPr>
            <w:r w:rsidRPr="00C16B8B">
              <w:rPr>
                <w:rFonts w:ascii="Times New Roman" w:hAnsi="Times New Roman" w:cs="Times New Roman"/>
                <w:b/>
                <w:sz w:val="20"/>
              </w:rPr>
              <w:t>75,89%</w:t>
            </w:r>
          </w:p>
        </w:tc>
      </w:tr>
    </w:tbl>
    <w:p w:rsidR="006B653E" w:rsidRPr="00BB4AFD" w:rsidRDefault="006B653E" w:rsidP="006B653E">
      <w:pPr>
        <w:spacing w:before="120"/>
        <w:jc w:val="center"/>
        <w:rPr>
          <w:rFonts w:ascii="Times New Roman" w:hAnsi="Times New Roman" w:cs="Times New Roman"/>
          <w:b/>
          <w:bCs/>
          <w:color w:val="000000"/>
          <w:sz w:val="20"/>
          <w:szCs w:val="20"/>
          <w:lang w:eastAsia="es-ES"/>
        </w:rPr>
      </w:pPr>
      <w:r w:rsidRPr="000C4D3D">
        <w:rPr>
          <w:rFonts w:ascii="Times New Roman" w:hAnsi="Times New Roman" w:cs="Times New Roman"/>
          <w:color w:val="000000"/>
          <w:sz w:val="12"/>
          <w:szCs w:val="12"/>
          <w:lang w:eastAsia="es-ES"/>
        </w:rPr>
        <w:t>Fuente: Consejería de Agricultura y Ganadería</w:t>
      </w:r>
      <w:r>
        <w:rPr>
          <w:rFonts w:ascii="Times New Roman" w:hAnsi="Times New Roman" w:cs="Times New Roman"/>
          <w:color w:val="000000"/>
          <w:sz w:val="12"/>
          <w:szCs w:val="12"/>
          <w:lang w:eastAsia="es-ES"/>
        </w:rPr>
        <w:t xml:space="preserve"> de la Junta de Castilla y Leon</w:t>
      </w:r>
    </w:p>
    <w:p w:rsidR="00AA49C3" w:rsidRPr="0035618E" w:rsidRDefault="00AA49C3" w:rsidP="00AA49C3">
      <w:pPr>
        <w:rPr>
          <w:rFonts w:ascii="Times New Roman" w:hAnsi="Times New Roman" w:cs="Times New Roman"/>
        </w:rPr>
      </w:pPr>
    </w:p>
    <w:p w:rsidR="00AA49C3" w:rsidRDefault="00AA49C3" w:rsidP="00AA49C3">
      <w:pPr>
        <w:rPr>
          <w:rFonts w:ascii="Times New Roman" w:hAnsi="Times New Roman" w:cs="Times New Roman"/>
        </w:rPr>
      </w:pPr>
      <w:r w:rsidRPr="0035618E">
        <w:rPr>
          <w:rFonts w:ascii="Times New Roman" w:hAnsi="Times New Roman" w:cs="Times New Roman"/>
        </w:rPr>
        <w:t xml:space="preserve">La </w:t>
      </w:r>
      <w:r w:rsidR="00AE6316">
        <w:rPr>
          <w:rFonts w:ascii="Times New Roman" w:hAnsi="Times New Roman" w:cs="Times New Roman"/>
        </w:rPr>
        <w:t>campaña</w:t>
      </w:r>
      <w:r w:rsidRPr="0035618E">
        <w:rPr>
          <w:rFonts w:ascii="Times New Roman" w:hAnsi="Times New Roman" w:cs="Times New Roman"/>
        </w:rPr>
        <w:t xml:space="preserve"> de 2018 ha transcurrido sin incidencias </w:t>
      </w:r>
      <w:r>
        <w:rPr>
          <w:rFonts w:ascii="Times New Roman" w:hAnsi="Times New Roman" w:cs="Times New Roman"/>
        </w:rPr>
        <w:t>importantes</w:t>
      </w:r>
      <w:r w:rsidRPr="0035618E">
        <w:rPr>
          <w:rFonts w:ascii="Times New Roman" w:hAnsi="Times New Roman" w:cs="Times New Roman"/>
        </w:rPr>
        <w:t>, con algunas heladas primaverales a finales de abril y principios de mayo en algunas zonas concretas</w:t>
      </w:r>
      <w:r>
        <w:rPr>
          <w:rFonts w:ascii="Times New Roman" w:hAnsi="Times New Roman" w:cs="Times New Roman"/>
        </w:rPr>
        <w:t xml:space="preserve"> y la aparición de enfermedades fúngicas como consecuencia las precipitaciones continuadas de primavera y un verano con temperaturas suaves, exigiendo más tratamientos y retrasando la maduración de la uva y, por tanto, ha provocado una vendimia más larga de lo habitual.</w:t>
      </w:r>
    </w:p>
    <w:p w:rsidR="00AA49C3" w:rsidRPr="0035618E" w:rsidRDefault="00AA49C3" w:rsidP="00AA49C3">
      <w:pPr>
        <w:rPr>
          <w:rFonts w:ascii="Times New Roman" w:hAnsi="Times New Roman" w:cs="Times New Roman"/>
        </w:rPr>
      </w:pPr>
    </w:p>
    <w:p w:rsidR="00AA49C3" w:rsidRPr="0035618E" w:rsidRDefault="00AA49C3" w:rsidP="00AA49C3">
      <w:pPr>
        <w:rPr>
          <w:rFonts w:ascii="Times New Roman" w:hAnsi="Times New Roman" w:cs="Times New Roman"/>
        </w:rPr>
      </w:pPr>
      <w:r w:rsidRPr="0035618E">
        <w:rPr>
          <w:rFonts w:ascii="Times New Roman" w:hAnsi="Times New Roman" w:cs="Times New Roman"/>
        </w:rPr>
        <w:t>El precio de la uva varía mucho de unas denominaciones a otras y según variedades y sistema de conducción, aunque como norma general, han supuesto una bajada respecto a los precios pagados el año pasado.</w:t>
      </w:r>
      <w:r>
        <w:rPr>
          <w:rFonts w:ascii="Times New Roman" w:hAnsi="Times New Roman" w:cs="Times New Roman"/>
        </w:rPr>
        <w:t xml:space="preserve"> Según los datos del observatorio de precios de los productos agrícolas y ganaderos de Castilla y León el precio ha bajado casi un 20% del año pasado a este.</w:t>
      </w:r>
    </w:p>
    <w:p w:rsidR="00AA49C3" w:rsidRPr="0035618E" w:rsidRDefault="00AA49C3" w:rsidP="00AA49C3">
      <w:pPr>
        <w:tabs>
          <w:tab w:val="left" w:pos="2362"/>
        </w:tabs>
        <w:rPr>
          <w:rFonts w:ascii="Times New Roman" w:hAnsi="Times New Roman" w:cs="Times New Roman"/>
        </w:rPr>
      </w:pPr>
    </w:p>
    <w:p w:rsidR="00AA49C3" w:rsidRPr="00316A05" w:rsidRDefault="00AA49C3" w:rsidP="00AA49C3">
      <w:pPr>
        <w:rPr>
          <w:rFonts w:ascii="Times New Roman" w:hAnsi="Times New Roman" w:cs="Times New Roman"/>
        </w:rPr>
      </w:pPr>
      <w:r w:rsidRPr="00AA4A52">
        <w:rPr>
          <w:rFonts w:ascii="Times New Roman" w:hAnsi="Times New Roman" w:cs="Times New Roman"/>
        </w:rPr>
        <w:t>Este año, el Ministerio fijó en el 0,52 por ciento el porcentaje</w:t>
      </w:r>
      <w:r w:rsidR="00441B52">
        <w:rPr>
          <w:rFonts w:ascii="Times New Roman" w:hAnsi="Times New Roman" w:cs="Times New Roman"/>
        </w:rPr>
        <w:t xml:space="preserve"> </w:t>
      </w:r>
      <w:r w:rsidRPr="00AA4A52">
        <w:rPr>
          <w:rFonts w:ascii="Times New Roman" w:hAnsi="Times New Roman" w:cs="Times New Roman"/>
        </w:rPr>
        <w:t xml:space="preserve">de la superficie plantada de viñedo para </w:t>
      </w:r>
      <w:r w:rsidR="00441B52" w:rsidRPr="00AA4A52">
        <w:rPr>
          <w:rFonts w:ascii="Times New Roman" w:hAnsi="Times New Roman" w:cs="Times New Roman"/>
        </w:rPr>
        <w:t xml:space="preserve">conceder </w:t>
      </w:r>
      <w:r w:rsidRPr="00AA4A52">
        <w:rPr>
          <w:rFonts w:ascii="Times New Roman" w:hAnsi="Times New Roman" w:cs="Times New Roman"/>
        </w:rPr>
        <w:t xml:space="preserve">autorizaciones de nuevas plantaciones, que equivale a 4.950 hectáreas. </w:t>
      </w:r>
      <w:r w:rsidR="006B3695">
        <w:rPr>
          <w:rFonts w:ascii="Times New Roman" w:hAnsi="Times New Roman" w:cs="Times New Roman"/>
        </w:rPr>
        <w:t>La única</w:t>
      </w:r>
      <w:r w:rsidRPr="00AA4A52">
        <w:rPr>
          <w:rFonts w:ascii="Times New Roman" w:hAnsi="Times New Roman" w:cs="Times New Roman"/>
        </w:rPr>
        <w:t xml:space="preserve"> Denominación de Origen </w:t>
      </w:r>
      <w:r w:rsidR="006B3695">
        <w:rPr>
          <w:rFonts w:ascii="Times New Roman" w:hAnsi="Times New Roman" w:cs="Times New Roman"/>
        </w:rPr>
        <w:t>de Castilla y León que</w:t>
      </w:r>
      <w:r w:rsidRPr="00AA4A52">
        <w:rPr>
          <w:rFonts w:ascii="Times New Roman" w:hAnsi="Times New Roman" w:cs="Times New Roman"/>
        </w:rPr>
        <w:t xml:space="preserve"> </w:t>
      </w:r>
      <w:r w:rsidR="006B3695" w:rsidRPr="00AA4A52">
        <w:rPr>
          <w:rFonts w:ascii="Times New Roman" w:hAnsi="Times New Roman" w:cs="Times New Roman"/>
        </w:rPr>
        <w:t xml:space="preserve">estableció una limitación de la superficie para autorizaciones de nueva plantación </w:t>
      </w:r>
      <w:r w:rsidR="006B3695">
        <w:rPr>
          <w:rFonts w:ascii="Times New Roman" w:hAnsi="Times New Roman" w:cs="Times New Roman"/>
        </w:rPr>
        <w:t xml:space="preserve">fue </w:t>
      </w:r>
      <w:r w:rsidR="006B3695" w:rsidRPr="00AA4A52">
        <w:rPr>
          <w:rFonts w:ascii="Times New Roman" w:hAnsi="Times New Roman" w:cs="Times New Roman"/>
        </w:rPr>
        <w:t>Ribera del Duero</w:t>
      </w:r>
      <w:r w:rsidR="006B3695">
        <w:rPr>
          <w:rFonts w:ascii="Times New Roman" w:hAnsi="Times New Roman" w:cs="Times New Roman"/>
        </w:rPr>
        <w:t>, para</w:t>
      </w:r>
      <w:r w:rsidR="006B3695" w:rsidRPr="00AA4A52">
        <w:rPr>
          <w:rFonts w:ascii="Times New Roman" w:hAnsi="Times New Roman" w:cs="Times New Roman"/>
        </w:rPr>
        <w:t xml:space="preserve"> un máximo de 950 hectáreas</w:t>
      </w:r>
      <w:r w:rsidR="008C0656">
        <w:rPr>
          <w:rFonts w:ascii="Times New Roman" w:hAnsi="Times New Roman" w:cs="Times New Roman"/>
        </w:rPr>
        <w:t>, aunque finalmente no se aplicó ya que se concedió menos de esa superficie</w:t>
      </w:r>
      <w:r w:rsidRPr="00AA4A52">
        <w:rPr>
          <w:rFonts w:ascii="Times New Roman" w:hAnsi="Times New Roman" w:cs="Times New Roman"/>
        </w:rPr>
        <w:t xml:space="preserve">. </w:t>
      </w:r>
      <w:r>
        <w:rPr>
          <w:rFonts w:ascii="Times New Roman" w:hAnsi="Times New Roman" w:cs="Times New Roman"/>
        </w:rPr>
        <w:t>En el reparto</w:t>
      </w:r>
      <w:r w:rsidR="00952208">
        <w:rPr>
          <w:rFonts w:ascii="Times New Roman" w:hAnsi="Times New Roman" w:cs="Times New Roman"/>
        </w:rPr>
        <w:t xml:space="preserve"> nacional </w:t>
      </w:r>
      <w:r w:rsidR="00441B52">
        <w:rPr>
          <w:rFonts w:ascii="Times New Roman" w:hAnsi="Times New Roman" w:cs="Times New Roman"/>
        </w:rPr>
        <w:t>en</w:t>
      </w:r>
      <w:r>
        <w:rPr>
          <w:rFonts w:ascii="Times New Roman" w:hAnsi="Times New Roman" w:cs="Times New Roman"/>
        </w:rPr>
        <w:t xml:space="preserve"> Castilla y León se</w:t>
      </w:r>
      <w:r w:rsidRPr="00316A05">
        <w:rPr>
          <w:rFonts w:ascii="Times New Roman" w:hAnsi="Times New Roman" w:cs="Times New Roman"/>
        </w:rPr>
        <w:t xml:space="preserve"> </w:t>
      </w:r>
      <w:r>
        <w:rPr>
          <w:rFonts w:ascii="Times New Roman" w:hAnsi="Times New Roman" w:cs="Times New Roman"/>
        </w:rPr>
        <w:t>concedieron</w:t>
      </w:r>
      <w:r w:rsidRPr="00316A05">
        <w:rPr>
          <w:rFonts w:ascii="Times New Roman" w:hAnsi="Times New Roman" w:cs="Times New Roman"/>
        </w:rPr>
        <w:t xml:space="preserve"> 889</w:t>
      </w:r>
      <w:r>
        <w:rPr>
          <w:rFonts w:ascii="Times New Roman" w:hAnsi="Times New Roman" w:cs="Times New Roman"/>
        </w:rPr>
        <w:t>,22</w:t>
      </w:r>
      <w:r w:rsidRPr="00316A05">
        <w:rPr>
          <w:rFonts w:ascii="Times New Roman" w:hAnsi="Times New Roman" w:cs="Times New Roman"/>
        </w:rPr>
        <w:t xml:space="preserve"> hectáreas de nuevas plantaciones, el 18% del total, repartidas entre 243 viticultores.</w:t>
      </w:r>
    </w:p>
    <w:p w:rsidR="00AA49C3" w:rsidRPr="00AA4A52" w:rsidRDefault="00AA49C3" w:rsidP="00AA49C3">
      <w:pPr>
        <w:rPr>
          <w:rFonts w:ascii="Times New Roman" w:hAnsi="Times New Roman" w:cs="Times New Roman"/>
        </w:rPr>
      </w:pPr>
    </w:p>
    <w:p w:rsidR="00AA49C3" w:rsidRPr="00AA4A52" w:rsidRDefault="00AA49C3" w:rsidP="00AA49C3">
      <w:pPr>
        <w:rPr>
          <w:rFonts w:ascii="Times New Roman" w:hAnsi="Times New Roman" w:cs="Times New Roman"/>
        </w:rPr>
      </w:pPr>
      <w:r w:rsidRPr="00AA4A52">
        <w:rPr>
          <w:rFonts w:ascii="Times New Roman" w:hAnsi="Times New Roman" w:cs="Times New Roman"/>
        </w:rPr>
        <w:t xml:space="preserve">En Castilla y León, a 31 de julio de 2018, había 79.252 hectáreas de viñedo plantadas, 3.257 hectáreas de autorizaciones concedidas que no se han ejercido y 365 hectáreas de derechos de plantación que no se </w:t>
      </w:r>
      <w:r w:rsidR="00C1646F">
        <w:rPr>
          <w:rFonts w:ascii="Times New Roman" w:hAnsi="Times New Roman" w:cs="Times New Roman"/>
        </w:rPr>
        <w:t>han</w:t>
      </w:r>
      <w:r w:rsidRPr="00AA4A52">
        <w:rPr>
          <w:rFonts w:ascii="Times New Roman" w:hAnsi="Times New Roman" w:cs="Times New Roman"/>
        </w:rPr>
        <w:t xml:space="preserve"> convertido en autorizaciones, ascendiendo el potencial de producción vitícola a 82.874 hectáreas, que supone el 8,3 por ciento del nacional. </w:t>
      </w:r>
    </w:p>
    <w:p w:rsidR="00AA49C3" w:rsidRPr="00001377" w:rsidRDefault="00AA49C3" w:rsidP="00AA49C3">
      <w:pPr>
        <w:rPr>
          <w:rFonts w:ascii="Times New Roman" w:hAnsi="Times New Roman" w:cs="Times New Roman"/>
        </w:rPr>
      </w:pPr>
    </w:p>
    <w:p w:rsidR="00AA49C3" w:rsidRPr="00001377" w:rsidRDefault="00AA49C3" w:rsidP="00AA49C3">
      <w:pPr>
        <w:rPr>
          <w:rFonts w:ascii="Times New Roman" w:hAnsi="Times New Roman" w:cs="Times New Roman"/>
        </w:rPr>
      </w:pPr>
      <w:r w:rsidRPr="00001377">
        <w:rPr>
          <w:rFonts w:ascii="Times New Roman" w:hAnsi="Times New Roman" w:cs="Times New Roman"/>
        </w:rPr>
        <w:t>En octubre se aprobó un nuevo Real Decreto</w:t>
      </w:r>
      <w:r w:rsidR="00CD3ECD">
        <w:rPr>
          <w:rFonts w:ascii="Times New Roman" w:hAnsi="Times New Roman" w:cs="Times New Roman"/>
        </w:rPr>
        <w:t>,</w:t>
      </w:r>
      <w:r w:rsidRPr="00001377">
        <w:rPr>
          <w:rFonts w:ascii="Times New Roman" w:hAnsi="Times New Roman" w:cs="Times New Roman"/>
        </w:rPr>
        <w:t xml:space="preserve"> que sustituye</w:t>
      </w:r>
      <w:r w:rsidR="00CD3ECD">
        <w:rPr>
          <w:rFonts w:ascii="Times New Roman" w:hAnsi="Times New Roman" w:cs="Times New Roman"/>
        </w:rPr>
        <w:t xml:space="preserve"> a</w:t>
      </w:r>
      <w:r w:rsidRPr="00001377">
        <w:rPr>
          <w:rFonts w:ascii="Times New Roman" w:hAnsi="Times New Roman" w:cs="Times New Roman"/>
        </w:rPr>
        <w:t xml:space="preserve"> la norma de julio de 2017</w:t>
      </w:r>
      <w:r w:rsidR="00CD3ECD">
        <w:rPr>
          <w:rFonts w:ascii="Times New Roman" w:hAnsi="Times New Roman" w:cs="Times New Roman"/>
        </w:rPr>
        <w:t>,</w:t>
      </w:r>
      <w:r w:rsidRPr="00001377">
        <w:rPr>
          <w:rFonts w:ascii="Times New Roman" w:hAnsi="Times New Roman" w:cs="Times New Roman"/>
        </w:rPr>
        <w:t xml:space="preserve"> que regula el potencial de producción vitícola, con el objetivo </w:t>
      </w:r>
      <w:r w:rsidR="00D85EC3">
        <w:rPr>
          <w:rFonts w:ascii="Times New Roman" w:hAnsi="Times New Roman" w:cs="Times New Roman"/>
        </w:rPr>
        <w:t xml:space="preserve">de </w:t>
      </w:r>
      <w:r w:rsidRPr="00001377">
        <w:rPr>
          <w:rFonts w:ascii="Times New Roman" w:hAnsi="Times New Roman" w:cs="Times New Roman"/>
        </w:rPr>
        <w:t xml:space="preserve">mejorar la aplicación del sistema de autorizaciones de viñedo, </w:t>
      </w:r>
      <w:r w:rsidR="00314ACD">
        <w:rPr>
          <w:rFonts w:ascii="Times New Roman" w:hAnsi="Times New Roman" w:cs="Times New Roman"/>
        </w:rPr>
        <w:t>con</w:t>
      </w:r>
      <w:r w:rsidRPr="00001377">
        <w:rPr>
          <w:rFonts w:ascii="Times New Roman" w:hAnsi="Times New Roman" w:cs="Times New Roman"/>
        </w:rPr>
        <w:t xml:space="preserve"> la inclusión de un nuevo criterio de admisibilidad, </w:t>
      </w:r>
      <w:r>
        <w:rPr>
          <w:rFonts w:ascii="Times New Roman" w:hAnsi="Times New Roman" w:cs="Times New Roman"/>
        </w:rPr>
        <w:t>la fijación de un</w:t>
      </w:r>
      <w:r w:rsidRPr="00001377">
        <w:rPr>
          <w:rFonts w:ascii="Times New Roman" w:hAnsi="Times New Roman" w:cs="Times New Roman"/>
        </w:rPr>
        <w:t xml:space="preserve"> límite máximo de 5 hectáreas por solicitante y la exigencia de ser joven viticultor al solicitante que cumpla con el criterio de prioridad de buen comportamiento previo.</w:t>
      </w:r>
    </w:p>
    <w:p w:rsidR="00AA49C3" w:rsidRDefault="00AA49C3" w:rsidP="00AA49C3">
      <w:pPr>
        <w:rPr>
          <w:rFonts w:ascii="Times New Roman" w:hAnsi="Times New Roman" w:cs="Times New Roman"/>
        </w:rPr>
      </w:pPr>
    </w:p>
    <w:p w:rsidR="00AA49C3" w:rsidRDefault="00AA49C3" w:rsidP="00AA49C3">
      <w:pPr>
        <w:rPr>
          <w:rFonts w:ascii="Times New Roman" w:hAnsi="Times New Roman" w:cs="Times New Roman"/>
        </w:rPr>
      </w:pPr>
      <w:r>
        <w:rPr>
          <w:rFonts w:ascii="Times New Roman" w:hAnsi="Times New Roman" w:cs="Times New Roman"/>
        </w:rPr>
        <w:lastRenderedPageBreak/>
        <w:t xml:space="preserve">También, a finales de año, se ha publicado otro Real Decreto </w:t>
      </w:r>
      <w:r w:rsidRPr="00FC1882">
        <w:rPr>
          <w:rFonts w:ascii="Times New Roman" w:hAnsi="Times New Roman" w:cs="Times New Roman"/>
        </w:rPr>
        <w:t>que sustituye la normativa vigente en materia de aplicación del Programa de Apoyo al sector vitivinícola español para el periodo 2019-2023</w:t>
      </w:r>
      <w:r>
        <w:rPr>
          <w:rFonts w:ascii="Times New Roman" w:hAnsi="Times New Roman" w:cs="Times New Roman"/>
        </w:rPr>
        <w:t>, que era de enero de 2018</w:t>
      </w:r>
      <w:r w:rsidRPr="00FC1882">
        <w:rPr>
          <w:rFonts w:ascii="Times New Roman" w:hAnsi="Times New Roman" w:cs="Times New Roman"/>
        </w:rPr>
        <w:t>.</w:t>
      </w:r>
      <w:r w:rsidR="003A4D94">
        <w:rPr>
          <w:rFonts w:ascii="Times New Roman" w:hAnsi="Times New Roman" w:cs="Times New Roman"/>
        </w:rPr>
        <w:t xml:space="preserve"> </w:t>
      </w:r>
      <w:r>
        <w:rPr>
          <w:rFonts w:ascii="Times New Roman" w:hAnsi="Times New Roman" w:cs="Times New Roman"/>
        </w:rPr>
        <w:t xml:space="preserve">Esta norma </w:t>
      </w:r>
      <w:r w:rsidRPr="00FC1882">
        <w:rPr>
          <w:rFonts w:ascii="Times New Roman" w:hAnsi="Times New Roman" w:cs="Times New Roman"/>
        </w:rPr>
        <w:t>incluye medidas de promoción en terceros países, reestructuración y reconversión de viñedos (incluida la replantación por motivos sanitarios), inversiones, cosecha en verde y destilación de subproductos.</w:t>
      </w:r>
    </w:p>
    <w:p w:rsidR="00AA49C3" w:rsidRPr="00FC1882" w:rsidRDefault="00AA49C3" w:rsidP="00AA49C3">
      <w:pPr>
        <w:rPr>
          <w:rFonts w:ascii="Times New Roman" w:hAnsi="Times New Roman" w:cs="Times New Roman"/>
        </w:rPr>
      </w:pPr>
    </w:p>
    <w:p w:rsidR="00AA49C3" w:rsidRPr="00B34AAD" w:rsidRDefault="00AA49C3" w:rsidP="00AA49C3">
      <w:pPr>
        <w:rPr>
          <w:rFonts w:ascii="Times New Roman" w:hAnsi="Times New Roman" w:cs="Times New Roman"/>
        </w:rPr>
      </w:pPr>
      <w:r w:rsidRPr="00B34AAD">
        <w:rPr>
          <w:rFonts w:ascii="Times New Roman" w:hAnsi="Times New Roman" w:cs="Times New Roman"/>
        </w:rPr>
        <w:t xml:space="preserve">En </w:t>
      </w:r>
      <w:r w:rsidR="00BC093A">
        <w:rPr>
          <w:rFonts w:ascii="Times New Roman" w:hAnsi="Times New Roman" w:cs="Times New Roman"/>
        </w:rPr>
        <w:t xml:space="preserve">el segundo semestre de </w:t>
      </w:r>
      <w:r w:rsidRPr="00B34AAD">
        <w:rPr>
          <w:rFonts w:ascii="Times New Roman" w:hAnsi="Times New Roman" w:cs="Times New Roman"/>
        </w:rPr>
        <w:t xml:space="preserve">2018, después de casi dos años desde la última convocatoria, se pudieron solicitar las ayudas a la reestructuración y reconversión de viñedos en Castilla y León para la campaña vitícola 2018/19. </w:t>
      </w:r>
      <w:r>
        <w:rPr>
          <w:rFonts w:ascii="Times New Roman" w:hAnsi="Times New Roman" w:cs="Times New Roman"/>
        </w:rPr>
        <w:t>El presupuesto global de estas ayudas, para el año 2019, es de 7 millones de euros, subvencionándose el 50 por ciento de los importes máximos establecidos para las solicitudes colectivas, y un 15 por ciento para las solicitudes individuales.</w:t>
      </w:r>
    </w:p>
    <w:p w:rsidR="00AA49C3" w:rsidRPr="00C20127" w:rsidRDefault="00AA49C3" w:rsidP="00AA49C3">
      <w:pPr>
        <w:rPr>
          <w:rFonts w:ascii="Times New Roman" w:hAnsi="Times New Roman" w:cs="Times New Roman"/>
        </w:rPr>
      </w:pPr>
    </w:p>
    <w:p w:rsidR="00AA49C3" w:rsidRPr="00C20127" w:rsidRDefault="00AA49C3" w:rsidP="00AA49C3">
      <w:pPr>
        <w:rPr>
          <w:rFonts w:ascii="Times New Roman" w:hAnsi="Times New Roman" w:cs="Times New Roman"/>
          <w:b/>
        </w:rPr>
      </w:pPr>
      <w:r w:rsidRPr="00C20127">
        <w:rPr>
          <w:rFonts w:ascii="Times New Roman" w:hAnsi="Times New Roman" w:cs="Times New Roman"/>
          <w:b/>
        </w:rPr>
        <w:t>Sanidad Vegetal</w:t>
      </w:r>
    </w:p>
    <w:p w:rsidR="00AA49C3" w:rsidRPr="00C20127" w:rsidRDefault="00AA49C3" w:rsidP="00AA49C3">
      <w:pPr>
        <w:rPr>
          <w:rFonts w:ascii="Times New Roman" w:hAnsi="Times New Roman" w:cs="Times New Roman"/>
        </w:rPr>
      </w:pPr>
    </w:p>
    <w:p w:rsidR="00EF013B" w:rsidRDefault="00EF013B" w:rsidP="00AA49C3">
      <w:pPr>
        <w:rPr>
          <w:rFonts w:ascii="Times New Roman" w:hAnsi="Times New Roman" w:cs="Times New Roman"/>
        </w:rPr>
      </w:pPr>
      <w:r>
        <w:rPr>
          <w:rFonts w:ascii="Times New Roman" w:hAnsi="Times New Roman" w:cs="Times New Roman"/>
        </w:rPr>
        <w:t xml:space="preserve">El año 2018 ha sido complicado para la sanidad vegetal de Castilla y León, en general, debido a las precipitaciones en la primavera y las temperaturas suaves del verano, provocando la aparición de </w:t>
      </w:r>
      <w:r w:rsidR="001C1698">
        <w:rPr>
          <w:rFonts w:ascii="Times New Roman" w:hAnsi="Times New Roman" w:cs="Times New Roman"/>
        </w:rPr>
        <w:t xml:space="preserve">enfermedades fúngicas como la </w:t>
      </w:r>
      <w:r w:rsidR="007A29AD">
        <w:rPr>
          <w:rFonts w:ascii="Times New Roman" w:hAnsi="Times New Roman" w:cs="Times New Roman"/>
        </w:rPr>
        <w:t xml:space="preserve">roya </w:t>
      </w:r>
      <w:r w:rsidR="001C1698">
        <w:rPr>
          <w:rFonts w:ascii="Times New Roman" w:hAnsi="Times New Roman" w:cs="Times New Roman"/>
        </w:rPr>
        <w:t>en el cereal</w:t>
      </w:r>
      <w:r w:rsidR="00337BDC">
        <w:rPr>
          <w:rFonts w:ascii="Times New Roman" w:hAnsi="Times New Roman" w:cs="Times New Roman"/>
        </w:rPr>
        <w:t xml:space="preserve"> o una variante de cercospora en remolacha de muy difícil control</w:t>
      </w:r>
      <w:r w:rsidR="001C1698">
        <w:rPr>
          <w:rFonts w:ascii="Times New Roman" w:hAnsi="Times New Roman" w:cs="Times New Roman"/>
        </w:rPr>
        <w:t xml:space="preserve">, </w:t>
      </w:r>
      <w:r w:rsidR="00BC23DB">
        <w:rPr>
          <w:rFonts w:ascii="Times New Roman" w:hAnsi="Times New Roman" w:cs="Times New Roman"/>
        </w:rPr>
        <w:t>obliga</w:t>
      </w:r>
      <w:r w:rsidR="001C1698">
        <w:rPr>
          <w:rFonts w:ascii="Times New Roman" w:hAnsi="Times New Roman" w:cs="Times New Roman"/>
        </w:rPr>
        <w:t>n</w:t>
      </w:r>
      <w:r w:rsidR="00BC23DB">
        <w:rPr>
          <w:rFonts w:ascii="Times New Roman" w:hAnsi="Times New Roman" w:cs="Times New Roman"/>
        </w:rPr>
        <w:t>do a</w:t>
      </w:r>
      <w:r w:rsidR="001C1698">
        <w:rPr>
          <w:rFonts w:ascii="Times New Roman" w:hAnsi="Times New Roman" w:cs="Times New Roman"/>
        </w:rPr>
        <w:t xml:space="preserve"> extremar la vigilancia y seguimiento de los cultivos para detectar su presencia y evitar su dispersión y</w:t>
      </w:r>
      <w:r w:rsidR="00BC23DB">
        <w:rPr>
          <w:rFonts w:ascii="Times New Roman" w:hAnsi="Times New Roman" w:cs="Times New Roman"/>
        </w:rPr>
        <w:t xml:space="preserve"> realizar tratamientos </w:t>
      </w:r>
      <w:r w:rsidR="001C1698">
        <w:rPr>
          <w:rFonts w:ascii="Times New Roman" w:hAnsi="Times New Roman" w:cs="Times New Roman"/>
        </w:rPr>
        <w:t xml:space="preserve">ante los primeros indicios, con </w:t>
      </w:r>
      <w:r w:rsidR="00BC23DB">
        <w:rPr>
          <w:rFonts w:ascii="Times New Roman" w:hAnsi="Times New Roman" w:cs="Times New Roman"/>
        </w:rPr>
        <w:t>el</w:t>
      </w:r>
      <w:r w:rsidR="001C1698">
        <w:rPr>
          <w:rFonts w:ascii="Times New Roman" w:hAnsi="Times New Roman" w:cs="Times New Roman"/>
        </w:rPr>
        <w:t xml:space="preserve"> consecuente</w:t>
      </w:r>
      <w:r w:rsidR="00BC23DB">
        <w:rPr>
          <w:rFonts w:ascii="Times New Roman" w:hAnsi="Times New Roman" w:cs="Times New Roman"/>
        </w:rPr>
        <w:t xml:space="preserve"> incremento de los costes de producción</w:t>
      </w:r>
      <w:r>
        <w:rPr>
          <w:rFonts w:ascii="Times New Roman" w:hAnsi="Times New Roman" w:cs="Times New Roman"/>
        </w:rPr>
        <w:t>.</w:t>
      </w:r>
    </w:p>
    <w:p w:rsidR="00EE6D0E" w:rsidRDefault="00EE6D0E" w:rsidP="00AA49C3">
      <w:pPr>
        <w:rPr>
          <w:rFonts w:ascii="Times New Roman" w:hAnsi="Times New Roman" w:cs="Times New Roman"/>
        </w:rPr>
      </w:pPr>
    </w:p>
    <w:p w:rsidR="00410E5A" w:rsidRDefault="00051E62" w:rsidP="00AA49C3">
      <w:pPr>
        <w:rPr>
          <w:rFonts w:ascii="Times New Roman" w:hAnsi="Times New Roman" w:cs="Times New Roman"/>
        </w:rPr>
      </w:pPr>
      <w:r w:rsidRPr="00051E62">
        <w:rPr>
          <w:rFonts w:ascii="Times New Roman" w:hAnsi="Times New Roman" w:cs="Times New Roman"/>
        </w:rPr>
        <w:t>El Observatorio de plagas y enfermedades agrícolas de Castilla y León</w:t>
      </w:r>
      <w:r>
        <w:rPr>
          <w:rFonts w:ascii="Times New Roman" w:hAnsi="Times New Roman" w:cs="Times New Roman"/>
        </w:rPr>
        <w:t xml:space="preserve"> ha informad</w:t>
      </w:r>
      <w:r w:rsidR="008D3F8C">
        <w:rPr>
          <w:rFonts w:ascii="Times New Roman" w:hAnsi="Times New Roman" w:cs="Times New Roman"/>
        </w:rPr>
        <w:t>o</w:t>
      </w:r>
      <w:r>
        <w:rPr>
          <w:rFonts w:ascii="Times New Roman" w:hAnsi="Times New Roman" w:cs="Times New Roman"/>
        </w:rPr>
        <w:t xml:space="preserve"> </w:t>
      </w:r>
      <w:r w:rsidR="009601D2">
        <w:rPr>
          <w:rFonts w:ascii="Times New Roman" w:hAnsi="Times New Roman" w:cs="Times New Roman"/>
        </w:rPr>
        <w:t xml:space="preserve">sobre </w:t>
      </w:r>
      <w:r>
        <w:rPr>
          <w:rFonts w:ascii="Times New Roman" w:hAnsi="Times New Roman" w:cs="Times New Roman"/>
        </w:rPr>
        <w:t xml:space="preserve">la </w:t>
      </w:r>
      <w:r w:rsidR="009601D2">
        <w:rPr>
          <w:rFonts w:ascii="Times New Roman" w:hAnsi="Times New Roman" w:cs="Times New Roman"/>
        </w:rPr>
        <w:t>detección</w:t>
      </w:r>
      <w:r>
        <w:rPr>
          <w:rFonts w:ascii="Times New Roman" w:hAnsi="Times New Roman" w:cs="Times New Roman"/>
        </w:rPr>
        <w:t xml:space="preserve"> </w:t>
      </w:r>
      <w:r w:rsidRPr="00051E62">
        <w:rPr>
          <w:rFonts w:ascii="Times New Roman" w:hAnsi="Times New Roman" w:cs="Times New Roman"/>
        </w:rPr>
        <w:t>de plagas agrícolas en los cereales de invierno</w:t>
      </w:r>
      <w:r>
        <w:rPr>
          <w:rFonts w:ascii="Times New Roman" w:hAnsi="Times New Roman" w:cs="Times New Roman"/>
        </w:rPr>
        <w:t>, como el zabro</w:t>
      </w:r>
      <w:r w:rsidR="001C1698">
        <w:rPr>
          <w:rFonts w:ascii="Times New Roman" w:hAnsi="Times New Roman" w:cs="Times New Roman"/>
        </w:rPr>
        <w:t xml:space="preserve"> </w:t>
      </w:r>
      <w:r w:rsidR="00337BDC">
        <w:rPr>
          <w:rFonts w:ascii="Times New Roman" w:hAnsi="Times New Roman" w:cs="Times New Roman"/>
        </w:rPr>
        <w:t xml:space="preserve">para el </w:t>
      </w:r>
      <w:r w:rsidR="00DE4085">
        <w:rPr>
          <w:rFonts w:ascii="Times New Roman" w:hAnsi="Times New Roman" w:cs="Times New Roman"/>
        </w:rPr>
        <w:t>que las</w:t>
      </w:r>
      <w:r w:rsidR="009601D2">
        <w:rPr>
          <w:rFonts w:ascii="Times New Roman" w:hAnsi="Times New Roman" w:cs="Times New Roman"/>
        </w:rPr>
        <w:t xml:space="preserve"> condiciones climatológicas de este año han sido favorables para su desarrollo</w:t>
      </w:r>
      <w:r w:rsidR="00337BDC">
        <w:rPr>
          <w:rFonts w:ascii="Times New Roman" w:hAnsi="Times New Roman" w:cs="Times New Roman"/>
        </w:rPr>
        <w:t xml:space="preserve"> y propagación, siendo ya preocupante</w:t>
      </w:r>
      <w:r w:rsidR="009601D2">
        <w:rPr>
          <w:rFonts w:ascii="Times New Roman" w:hAnsi="Times New Roman" w:cs="Times New Roman"/>
        </w:rPr>
        <w:t xml:space="preserve"> </w:t>
      </w:r>
      <w:r w:rsidR="009601D2" w:rsidRPr="009601D2">
        <w:rPr>
          <w:rFonts w:ascii="Times New Roman" w:hAnsi="Times New Roman" w:cs="Times New Roman"/>
        </w:rPr>
        <w:t>en algunas zonas en Burgos, Soria, Valladolid y Zamora.</w:t>
      </w:r>
    </w:p>
    <w:p w:rsidR="00EE6D0E" w:rsidRDefault="00EE6D0E" w:rsidP="00AA49C3">
      <w:pPr>
        <w:rPr>
          <w:rFonts w:ascii="Times New Roman" w:hAnsi="Times New Roman" w:cs="Times New Roman"/>
        </w:rPr>
      </w:pPr>
    </w:p>
    <w:p w:rsidR="00477452" w:rsidRDefault="00337BDC" w:rsidP="00AA49C3">
      <w:pPr>
        <w:rPr>
          <w:rFonts w:ascii="Times New Roman" w:hAnsi="Times New Roman" w:cs="Times New Roman"/>
        </w:rPr>
      </w:pPr>
      <w:r>
        <w:rPr>
          <w:rFonts w:ascii="Times New Roman" w:hAnsi="Times New Roman" w:cs="Times New Roman"/>
        </w:rPr>
        <w:t>El Observatorio t</w:t>
      </w:r>
      <w:r w:rsidR="00477452">
        <w:rPr>
          <w:rFonts w:ascii="Times New Roman" w:hAnsi="Times New Roman" w:cs="Times New Roman"/>
        </w:rPr>
        <w:t xml:space="preserve">ambién ha informado sobre la evolución del topillo campesino, con presencia baja y en recesión </w:t>
      </w:r>
      <w:r w:rsidR="00477452" w:rsidRPr="00477452">
        <w:rPr>
          <w:rFonts w:ascii="Times New Roman" w:hAnsi="Times New Roman" w:cs="Times New Roman"/>
        </w:rPr>
        <w:t xml:space="preserve">en </w:t>
      </w:r>
      <w:r w:rsidR="00477452">
        <w:rPr>
          <w:rFonts w:ascii="Times New Roman" w:hAnsi="Times New Roman" w:cs="Times New Roman"/>
        </w:rPr>
        <w:t>toda Castilla y León</w:t>
      </w:r>
      <w:r w:rsidR="00477452" w:rsidRPr="00477452">
        <w:rPr>
          <w:rFonts w:ascii="Times New Roman" w:hAnsi="Times New Roman" w:cs="Times New Roman"/>
        </w:rPr>
        <w:t>, sin considerarse que existan anormalidades que puedan implicar riesgos a corto plazo.</w:t>
      </w:r>
    </w:p>
    <w:p w:rsidR="00EE6D0E" w:rsidRDefault="00EE6D0E" w:rsidP="00AA49C3">
      <w:pPr>
        <w:rPr>
          <w:rFonts w:ascii="Times New Roman" w:hAnsi="Times New Roman" w:cs="Times New Roman"/>
        </w:rPr>
      </w:pPr>
    </w:p>
    <w:p w:rsidR="00AA49C3" w:rsidRDefault="00AA49C3" w:rsidP="00AA49C3">
      <w:pPr>
        <w:rPr>
          <w:rFonts w:ascii="Times New Roman" w:hAnsi="Times New Roman" w:cs="Times New Roman"/>
        </w:rPr>
      </w:pPr>
      <w:r>
        <w:rPr>
          <w:rFonts w:ascii="Times New Roman" w:hAnsi="Times New Roman" w:cs="Times New Roman"/>
        </w:rPr>
        <w:t xml:space="preserve">Desde que se detectara por primera vez en España, en 2016, la </w:t>
      </w:r>
      <w:r w:rsidRPr="00BC59BC">
        <w:rPr>
          <w:rFonts w:ascii="Times New Roman" w:hAnsi="Times New Roman" w:cs="Times New Roman"/>
          <w:i/>
        </w:rPr>
        <w:t>Xylella fastidiosa</w:t>
      </w:r>
      <w:r>
        <w:rPr>
          <w:rFonts w:ascii="Times New Roman" w:hAnsi="Times New Roman" w:cs="Times New Roman"/>
        </w:rPr>
        <w:t xml:space="preserve"> ha afectado ya a cuatro comunidades autónomas. </w:t>
      </w:r>
      <w:r w:rsidRPr="00C20127">
        <w:rPr>
          <w:rFonts w:ascii="Times New Roman" w:hAnsi="Times New Roman" w:cs="Times New Roman"/>
        </w:rPr>
        <w:t xml:space="preserve">En Castilla y León no se ha declarado la presencia de esta plaga, pero </w:t>
      </w:r>
      <w:r>
        <w:rPr>
          <w:rFonts w:ascii="Times New Roman" w:hAnsi="Times New Roman" w:cs="Times New Roman"/>
        </w:rPr>
        <w:t xml:space="preserve">la Consejería de Agricultura y Ganadería </w:t>
      </w:r>
      <w:r w:rsidRPr="00C20127">
        <w:rPr>
          <w:rFonts w:ascii="Times New Roman" w:hAnsi="Times New Roman" w:cs="Times New Roman"/>
        </w:rPr>
        <w:t>ha implementado</w:t>
      </w:r>
      <w:r>
        <w:rPr>
          <w:rFonts w:ascii="Times New Roman" w:hAnsi="Times New Roman" w:cs="Times New Roman"/>
        </w:rPr>
        <w:t>, este año 2018,</w:t>
      </w:r>
      <w:r w:rsidRPr="00C20127">
        <w:rPr>
          <w:rFonts w:ascii="Times New Roman" w:hAnsi="Times New Roman" w:cs="Times New Roman"/>
        </w:rPr>
        <w:t xml:space="preserve"> un Plan de Control </w:t>
      </w:r>
      <w:r>
        <w:rPr>
          <w:rFonts w:ascii="Times New Roman" w:hAnsi="Times New Roman" w:cs="Times New Roman"/>
        </w:rPr>
        <w:t xml:space="preserve">específico, </w:t>
      </w:r>
      <w:r w:rsidRPr="00C20127">
        <w:rPr>
          <w:rFonts w:ascii="Times New Roman" w:hAnsi="Times New Roman" w:cs="Times New Roman"/>
        </w:rPr>
        <w:t>con el objetivo fundamental de impedir la entrada y propagación de este patógeno</w:t>
      </w:r>
      <w:r>
        <w:rPr>
          <w:rFonts w:ascii="Times New Roman" w:hAnsi="Times New Roman" w:cs="Times New Roman"/>
        </w:rPr>
        <w:t>,</w:t>
      </w:r>
      <w:r w:rsidRPr="00C20127">
        <w:rPr>
          <w:rFonts w:ascii="Times New Roman" w:hAnsi="Times New Roman" w:cs="Times New Roman"/>
        </w:rPr>
        <w:t xml:space="preserve"> basado en la aplicación de medidas de prevención</w:t>
      </w:r>
      <w:r>
        <w:rPr>
          <w:rFonts w:ascii="Times New Roman" w:hAnsi="Times New Roman" w:cs="Times New Roman"/>
        </w:rPr>
        <w:t xml:space="preserve"> e investigación</w:t>
      </w:r>
      <w:r w:rsidRPr="00C20127">
        <w:rPr>
          <w:rFonts w:ascii="Times New Roman" w:hAnsi="Times New Roman" w:cs="Times New Roman"/>
        </w:rPr>
        <w:t>.</w:t>
      </w:r>
    </w:p>
    <w:p w:rsidR="00AA49C3" w:rsidRDefault="00AA49C3" w:rsidP="00AA49C3">
      <w:pPr>
        <w:rPr>
          <w:rFonts w:ascii="Times New Roman" w:hAnsi="Times New Roman" w:cs="Times New Roman"/>
        </w:rPr>
      </w:pPr>
      <w:r>
        <w:rPr>
          <w:rFonts w:ascii="Times New Roman" w:hAnsi="Times New Roman" w:cs="Times New Roman"/>
        </w:rPr>
        <w:t>Además, en colaboración con las organizaciones profesionales agrarias, se han celebrado jornadas informativas y formativas, especialmente dirigidas a agricultores y técnicos, para dar a conocer las labores preventivas, las buenas prácticas agronómicas, los síntomas y daños de la enfermedad, así como las medidas a llevar a cabo si aparecen plantas sospechosas.</w:t>
      </w:r>
    </w:p>
    <w:p w:rsidR="00595E58" w:rsidRDefault="00595E58" w:rsidP="00AA49C3">
      <w:pPr>
        <w:rPr>
          <w:rFonts w:ascii="Times New Roman" w:hAnsi="Times New Roman" w:cs="Times New Roman"/>
        </w:rPr>
      </w:pPr>
    </w:p>
    <w:p w:rsidR="00595E58" w:rsidRDefault="00595E58" w:rsidP="00AA49C3">
      <w:pPr>
        <w:rPr>
          <w:rFonts w:ascii="Times New Roman" w:hAnsi="Times New Roman" w:cs="Times New Roman"/>
        </w:rPr>
      </w:pPr>
    </w:p>
    <w:p w:rsidR="00595E58" w:rsidRDefault="00595E58" w:rsidP="00AA49C3">
      <w:pPr>
        <w:rPr>
          <w:rFonts w:ascii="Times New Roman" w:hAnsi="Times New Roman" w:cs="Times New Roman"/>
        </w:rPr>
      </w:pPr>
    </w:p>
    <w:p w:rsidR="00595E58" w:rsidRPr="00C20127" w:rsidRDefault="00595E58" w:rsidP="00AA49C3">
      <w:pPr>
        <w:rPr>
          <w:rFonts w:ascii="Times New Roman" w:hAnsi="Times New Roman" w:cs="Times New Roman"/>
        </w:rPr>
      </w:pPr>
    </w:p>
    <w:p w:rsidR="00AA49C3" w:rsidRDefault="00AA49C3" w:rsidP="00AA49C3">
      <w:pPr>
        <w:jc w:val="center"/>
        <w:rPr>
          <w:rFonts w:ascii="Times New Roman" w:hAnsi="Times New Roman" w:cs="Times New Roman"/>
          <w:b/>
        </w:rPr>
      </w:pPr>
    </w:p>
    <w:p w:rsidR="00AA49C3" w:rsidRPr="00AA49C3" w:rsidRDefault="00AA49C3" w:rsidP="00AA49C3">
      <w:pPr>
        <w:jc w:val="center"/>
        <w:rPr>
          <w:rFonts w:ascii="Times New Roman" w:hAnsi="Times New Roman" w:cs="Times New Roman"/>
          <w:b/>
        </w:rPr>
      </w:pPr>
      <w:r w:rsidRPr="00AA49C3">
        <w:rPr>
          <w:rFonts w:ascii="Times New Roman" w:hAnsi="Times New Roman" w:cs="Times New Roman"/>
          <w:b/>
        </w:rPr>
        <w:lastRenderedPageBreak/>
        <w:t>SUBSECTOR GANADERO</w:t>
      </w:r>
    </w:p>
    <w:p w:rsidR="00AA49C3" w:rsidRPr="00AA49C3" w:rsidRDefault="00AA49C3" w:rsidP="00AA49C3">
      <w:pPr>
        <w:jc w:val="center"/>
        <w:rPr>
          <w:rFonts w:ascii="Times New Roman" w:hAnsi="Times New Roman" w:cs="Times New Roman"/>
          <w:b/>
        </w:rPr>
      </w:pPr>
    </w:p>
    <w:p w:rsidR="00AA49C3" w:rsidRPr="00BE1220" w:rsidRDefault="00AA49C3" w:rsidP="00AA49C3">
      <w:pPr>
        <w:rPr>
          <w:rFonts w:ascii="Times New Roman" w:hAnsi="Times New Roman" w:cs="Times New Roman"/>
          <w:b/>
        </w:rPr>
      </w:pPr>
      <w:r w:rsidRPr="00BE1220">
        <w:rPr>
          <w:rFonts w:ascii="Times New Roman" w:hAnsi="Times New Roman" w:cs="Times New Roman"/>
          <w:b/>
        </w:rPr>
        <w:t>Censos</w:t>
      </w:r>
    </w:p>
    <w:p w:rsidR="00AA49C3" w:rsidRPr="00BE1220" w:rsidRDefault="00AA49C3" w:rsidP="00AA49C3">
      <w:pPr>
        <w:rPr>
          <w:rFonts w:ascii="Times New Roman" w:hAnsi="Times New Roman" w:cs="Times New Roman"/>
        </w:rPr>
      </w:pPr>
    </w:p>
    <w:p w:rsidR="00AA49C3" w:rsidRPr="00B31399" w:rsidRDefault="00AA49C3" w:rsidP="00AA49C3">
      <w:pPr>
        <w:rPr>
          <w:rFonts w:ascii="Times New Roman" w:hAnsi="Times New Roman" w:cs="Times New Roman"/>
        </w:rPr>
      </w:pPr>
      <w:r w:rsidRPr="00B31399">
        <w:rPr>
          <w:rFonts w:ascii="Times New Roman" w:hAnsi="Times New Roman" w:cs="Times New Roman"/>
        </w:rPr>
        <w:t>En</w:t>
      </w:r>
      <w:r w:rsidRPr="00B31399">
        <w:rPr>
          <w:rFonts w:ascii="Times New Roman" w:hAnsi="Times New Roman" w:cs="Times New Roman"/>
          <w:b/>
        </w:rPr>
        <w:t xml:space="preserve"> ganado vacuno</w:t>
      </w:r>
      <w:r w:rsidRPr="00B31399">
        <w:rPr>
          <w:rFonts w:ascii="Times New Roman" w:hAnsi="Times New Roman" w:cs="Times New Roman"/>
        </w:rPr>
        <w:t xml:space="preserve"> según los últimos datos publicados por el Ministerio, recabados de las “encuestas ganaderas de mayo de 2018”, en Castilla y León había 1.471.292 cabezas de ganado, que son 14.113 más que en la de 2017.</w:t>
      </w:r>
      <w:r w:rsidRPr="00686F8A">
        <w:rPr>
          <w:rFonts w:ascii="Times New Roman" w:hAnsi="Times New Roman" w:cs="Times New Roman"/>
        </w:rPr>
        <w:t xml:space="preserve"> </w:t>
      </w:r>
      <w:r w:rsidRPr="00B31399">
        <w:rPr>
          <w:rFonts w:ascii="Times New Roman" w:hAnsi="Times New Roman" w:cs="Times New Roman"/>
        </w:rPr>
        <w:t>El peso de Castilla y León en el censo total de vacuno</w:t>
      </w:r>
      <w:r>
        <w:rPr>
          <w:rFonts w:ascii="Times New Roman" w:hAnsi="Times New Roman" w:cs="Times New Roman"/>
        </w:rPr>
        <w:t xml:space="preserve"> español</w:t>
      </w:r>
      <w:r w:rsidRPr="00B31399">
        <w:rPr>
          <w:rFonts w:ascii="Times New Roman" w:hAnsi="Times New Roman" w:cs="Times New Roman"/>
        </w:rPr>
        <w:t xml:space="preserve"> es del 21,9%, siendo la primera región en importancia, con Salamanca destacando como principal provincia en cuanto a censos. En vacuno de leche Castilla y León es la segunda región con más vacas de ordeño</w:t>
      </w:r>
      <w:r w:rsidR="00BB0917">
        <w:rPr>
          <w:rFonts w:ascii="Times New Roman" w:hAnsi="Times New Roman" w:cs="Times New Roman"/>
        </w:rPr>
        <w:t xml:space="preserve"> (94.061)</w:t>
      </w:r>
      <w:r w:rsidRPr="00B31399">
        <w:rPr>
          <w:rFonts w:ascii="Times New Roman" w:hAnsi="Times New Roman" w:cs="Times New Roman"/>
        </w:rPr>
        <w:t xml:space="preserve">, después de Galicia, representando algo más del 11,4% del </w:t>
      </w:r>
      <w:r w:rsidR="00AC4267">
        <w:rPr>
          <w:rFonts w:ascii="Times New Roman" w:hAnsi="Times New Roman" w:cs="Times New Roman"/>
        </w:rPr>
        <w:t>total nacional</w:t>
      </w:r>
      <w:r w:rsidR="00CD3F52">
        <w:rPr>
          <w:rFonts w:ascii="Times New Roman" w:hAnsi="Times New Roman" w:cs="Times New Roman"/>
        </w:rPr>
        <w:t xml:space="preserve"> (825.177)</w:t>
      </w:r>
      <w:r w:rsidRPr="00B31399">
        <w:rPr>
          <w:rFonts w:ascii="Times New Roman" w:hAnsi="Times New Roman" w:cs="Times New Roman"/>
        </w:rPr>
        <w:t>.</w:t>
      </w:r>
      <w:r w:rsidR="0092546F">
        <w:rPr>
          <w:rFonts w:ascii="Times New Roman" w:hAnsi="Times New Roman" w:cs="Times New Roman"/>
        </w:rPr>
        <w:t xml:space="preserve"> En vacuno de </w:t>
      </w:r>
      <w:r w:rsidR="00F03BE3">
        <w:rPr>
          <w:rFonts w:ascii="Times New Roman" w:hAnsi="Times New Roman" w:cs="Times New Roman"/>
        </w:rPr>
        <w:t>c</w:t>
      </w:r>
      <w:r w:rsidR="0092546F">
        <w:rPr>
          <w:rFonts w:ascii="Times New Roman" w:hAnsi="Times New Roman" w:cs="Times New Roman"/>
        </w:rPr>
        <w:t>arne nuestra comunidad autónoma ocupa el primer lugar tanto en número de vacas nodrizas como de terneros de cebo.</w:t>
      </w:r>
    </w:p>
    <w:p w:rsidR="00AA49C3" w:rsidRPr="00B31399" w:rsidRDefault="00AA49C3" w:rsidP="00AA49C3">
      <w:pPr>
        <w:rPr>
          <w:rFonts w:ascii="Times New Roman" w:hAnsi="Times New Roman" w:cs="Times New Roman"/>
        </w:rPr>
      </w:pPr>
    </w:p>
    <w:p w:rsidR="00AA49C3" w:rsidRPr="00B31399" w:rsidRDefault="00AA49C3" w:rsidP="00AA49C3">
      <w:pPr>
        <w:spacing w:after="120"/>
        <w:rPr>
          <w:rFonts w:ascii="Times New Roman" w:hAnsi="Times New Roman" w:cs="Times New Roman"/>
        </w:rPr>
      </w:pPr>
      <w:r w:rsidRPr="00B31399">
        <w:rPr>
          <w:rFonts w:ascii="Times New Roman" w:hAnsi="Times New Roman" w:cs="Times New Roman"/>
        </w:rPr>
        <w:t xml:space="preserve">En la tabla siguiente se puede ver </w:t>
      </w:r>
      <w:r>
        <w:rPr>
          <w:rFonts w:ascii="Times New Roman" w:hAnsi="Times New Roman" w:cs="Times New Roman"/>
        </w:rPr>
        <w:t xml:space="preserve">el censo y </w:t>
      </w:r>
      <w:r w:rsidRPr="00B31399">
        <w:rPr>
          <w:rFonts w:ascii="Times New Roman" w:hAnsi="Times New Roman" w:cs="Times New Roman"/>
        </w:rPr>
        <w:t>la evolución por tipo de ganado: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1134"/>
        <w:gridCol w:w="1146"/>
        <w:gridCol w:w="1146"/>
        <w:gridCol w:w="1109"/>
      </w:tblGrid>
      <w:tr w:rsidR="00AA49C3" w:rsidRPr="00525C1A" w:rsidTr="00367D97">
        <w:trPr>
          <w:trHeight w:val="300"/>
          <w:jc w:val="center"/>
        </w:trPr>
        <w:tc>
          <w:tcPr>
            <w:tcW w:w="2660" w:type="dxa"/>
            <w:gridSpan w:val="2"/>
            <w:tcBorders>
              <w:top w:val="single" w:sz="12" w:space="0" w:color="auto"/>
              <w:left w:val="single" w:sz="12" w:space="0" w:color="auto"/>
            </w:tcBorders>
            <w:shd w:val="clear" w:color="auto" w:fill="auto"/>
            <w:noWrap/>
            <w:hideMark/>
          </w:tcPr>
          <w:p w:rsidR="00AA49C3" w:rsidRPr="00525C1A" w:rsidRDefault="00AA49C3" w:rsidP="003466FC">
            <w:pPr>
              <w:rPr>
                <w:rFonts w:ascii="Times New Roman" w:hAnsi="Times New Roman" w:cs="Times New Roman"/>
                <w:sz w:val="20"/>
                <w:szCs w:val="20"/>
              </w:rPr>
            </w:pPr>
          </w:p>
        </w:tc>
        <w:tc>
          <w:tcPr>
            <w:tcW w:w="1146" w:type="dxa"/>
            <w:tcBorders>
              <w:top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b/>
                <w:bCs/>
                <w:sz w:val="20"/>
                <w:szCs w:val="20"/>
              </w:rPr>
            </w:pPr>
            <w:r w:rsidRPr="00525C1A">
              <w:rPr>
                <w:rFonts w:ascii="Times New Roman" w:hAnsi="Times New Roman" w:cs="Times New Roman"/>
                <w:b/>
                <w:bCs/>
                <w:sz w:val="20"/>
                <w:szCs w:val="20"/>
              </w:rPr>
              <w:t>2017</w:t>
            </w:r>
          </w:p>
        </w:tc>
        <w:tc>
          <w:tcPr>
            <w:tcW w:w="1146" w:type="dxa"/>
            <w:tcBorders>
              <w:top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b/>
                <w:bCs/>
                <w:sz w:val="20"/>
                <w:szCs w:val="20"/>
              </w:rPr>
            </w:pPr>
            <w:r w:rsidRPr="00525C1A">
              <w:rPr>
                <w:rFonts w:ascii="Times New Roman" w:hAnsi="Times New Roman" w:cs="Times New Roman"/>
                <w:b/>
                <w:bCs/>
                <w:sz w:val="20"/>
                <w:szCs w:val="20"/>
              </w:rPr>
              <w:t>2018</w:t>
            </w:r>
          </w:p>
        </w:tc>
        <w:tc>
          <w:tcPr>
            <w:tcW w:w="1109" w:type="dxa"/>
            <w:tcBorders>
              <w:top w:val="single" w:sz="12" w:space="0" w:color="auto"/>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b/>
                <w:bCs/>
                <w:sz w:val="20"/>
                <w:szCs w:val="20"/>
              </w:rPr>
            </w:pPr>
            <w:r w:rsidRPr="00525C1A">
              <w:rPr>
                <w:rFonts w:ascii="Times New Roman" w:hAnsi="Times New Roman" w:cs="Times New Roman"/>
                <w:b/>
                <w:bCs/>
                <w:sz w:val="20"/>
                <w:szCs w:val="20"/>
              </w:rPr>
              <w:t>Variación (%)</w:t>
            </w:r>
          </w:p>
        </w:tc>
      </w:tr>
      <w:tr w:rsidR="00AA49C3" w:rsidRPr="00525C1A" w:rsidTr="00367D97">
        <w:trPr>
          <w:trHeight w:val="300"/>
          <w:jc w:val="center"/>
        </w:trPr>
        <w:tc>
          <w:tcPr>
            <w:tcW w:w="2660" w:type="dxa"/>
            <w:gridSpan w:val="2"/>
            <w:tcBorders>
              <w:left w:val="single" w:sz="12" w:space="0" w:color="auto"/>
              <w:bottom w:val="single" w:sz="12" w:space="0" w:color="auto"/>
            </w:tcBorders>
            <w:shd w:val="clear" w:color="auto" w:fill="auto"/>
            <w:noWrap/>
            <w:vAlign w:val="center"/>
            <w:hideMark/>
          </w:tcPr>
          <w:p w:rsidR="00AA49C3" w:rsidRPr="00525C1A" w:rsidRDefault="00AA49C3" w:rsidP="003466FC">
            <w:pPr>
              <w:jc w:val="left"/>
              <w:rPr>
                <w:rFonts w:ascii="Times New Roman" w:hAnsi="Times New Roman" w:cs="Times New Roman"/>
                <w:b/>
                <w:bCs/>
                <w:sz w:val="20"/>
                <w:szCs w:val="20"/>
              </w:rPr>
            </w:pPr>
            <w:r w:rsidRPr="00525C1A">
              <w:rPr>
                <w:rFonts w:ascii="Times New Roman" w:hAnsi="Times New Roman" w:cs="Times New Roman"/>
                <w:b/>
                <w:bCs/>
                <w:sz w:val="20"/>
                <w:szCs w:val="20"/>
              </w:rPr>
              <w:t>Total</w:t>
            </w:r>
          </w:p>
        </w:tc>
        <w:tc>
          <w:tcPr>
            <w:tcW w:w="1146" w:type="dxa"/>
            <w:tcBorders>
              <w:bottom w:val="single" w:sz="12" w:space="0" w:color="auto"/>
            </w:tcBorders>
            <w:shd w:val="clear" w:color="auto" w:fill="auto"/>
            <w:noWrap/>
            <w:vAlign w:val="center"/>
            <w:hideMark/>
          </w:tcPr>
          <w:p w:rsidR="00AA49C3" w:rsidRPr="00525C1A" w:rsidRDefault="00AA49C3" w:rsidP="003466FC">
            <w:pPr>
              <w:jc w:val="right"/>
              <w:rPr>
                <w:rFonts w:ascii="Times New Roman" w:hAnsi="Times New Roman" w:cs="Times New Roman"/>
                <w:b/>
                <w:bCs/>
                <w:sz w:val="20"/>
                <w:szCs w:val="20"/>
              </w:rPr>
            </w:pPr>
            <w:r w:rsidRPr="00525C1A">
              <w:rPr>
                <w:rFonts w:ascii="Times New Roman" w:hAnsi="Times New Roman" w:cs="Times New Roman"/>
                <w:b/>
                <w:bCs/>
                <w:sz w:val="20"/>
                <w:szCs w:val="20"/>
              </w:rPr>
              <w:t>1.457.179</w:t>
            </w:r>
          </w:p>
        </w:tc>
        <w:tc>
          <w:tcPr>
            <w:tcW w:w="1146" w:type="dxa"/>
            <w:tcBorders>
              <w:bottom w:val="single" w:sz="12" w:space="0" w:color="auto"/>
            </w:tcBorders>
            <w:shd w:val="clear" w:color="auto" w:fill="auto"/>
            <w:noWrap/>
            <w:vAlign w:val="center"/>
            <w:hideMark/>
          </w:tcPr>
          <w:p w:rsidR="00AA49C3" w:rsidRPr="00525C1A" w:rsidRDefault="00AA49C3" w:rsidP="003466FC">
            <w:pPr>
              <w:jc w:val="right"/>
              <w:rPr>
                <w:rFonts w:ascii="Times New Roman" w:hAnsi="Times New Roman" w:cs="Times New Roman"/>
                <w:b/>
                <w:bCs/>
                <w:sz w:val="20"/>
                <w:szCs w:val="20"/>
              </w:rPr>
            </w:pPr>
            <w:r w:rsidRPr="00525C1A">
              <w:rPr>
                <w:rFonts w:ascii="Times New Roman" w:hAnsi="Times New Roman" w:cs="Times New Roman"/>
                <w:b/>
                <w:bCs/>
                <w:sz w:val="20"/>
                <w:szCs w:val="20"/>
              </w:rPr>
              <w:t>1.471.292</w:t>
            </w:r>
          </w:p>
        </w:tc>
        <w:tc>
          <w:tcPr>
            <w:tcW w:w="1109" w:type="dxa"/>
            <w:tcBorders>
              <w:bottom w:val="single" w:sz="12" w:space="0" w:color="auto"/>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b/>
                <w:bCs/>
                <w:sz w:val="20"/>
                <w:szCs w:val="20"/>
              </w:rPr>
            </w:pPr>
            <w:r w:rsidRPr="00525C1A">
              <w:rPr>
                <w:rFonts w:ascii="Times New Roman" w:hAnsi="Times New Roman" w:cs="Times New Roman"/>
                <w:b/>
                <w:bCs/>
                <w:sz w:val="20"/>
                <w:szCs w:val="20"/>
              </w:rPr>
              <w:t>0,97%</w:t>
            </w:r>
          </w:p>
        </w:tc>
      </w:tr>
      <w:tr w:rsidR="00AA49C3" w:rsidRPr="00525C1A" w:rsidTr="00E62629">
        <w:trPr>
          <w:trHeight w:val="300"/>
          <w:jc w:val="center"/>
        </w:trPr>
        <w:tc>
          <w:tcPr>
            <w:tcW w:w="6061" w:type="dxa"/>
            <w:gridSpan w:val="5"/>
            <w:tcBorders>
              <w:top w:val="single" w:sz="12" w:space="0" w:color="auto"/>
              <w:left w:val="single" w:sz="12" w:space="0" w:color="auto"/>
              <w:bottom w:val="single" w:sz="2" w:space="0" w:color="auto"/>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i/>
                <w:sz w:val="20"/>
                <w:szCs w:val="20"/>
              </w:rPr>
            </w:pPr>
            <w:r w:rsidRPr="00525C1A">
              <w:rPr>
                <w:rFonts w:ascii="Times New Roman" w:hAnsi="Times New Roman" w:cs="Times New Roman"/>
                <w:i/>
                <w:sz w:val="20"/>
                <w:szCs w:val="20"/>
              </w:rPr>
              <w:t>Animales menores de 12 meses</w:t>
            </w:r>
          </w:p>
        </w:tc>
      </w:tr>
      <w:tr w:rsidR="00AA49C3" w:rsidRPr="00525C1A" w:rsidTr="00E62629">
        <w:trPr>
          <w:trHeight w:val="300"/>
          <w:jc w:val="center"/>
        </w:trPr>
        <w:tc>
          <w:tcPr>
            <w:tcW w:w="2660" w:type="dxa"/>
            <w:gridSpan w:val="2"/>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Destinados a sacrificio</w:t>
            </w:r>
          </w:p>
        </w:tc>
        <w:tc>
          <w:tcPr>
            <w:tcW w:w="1146"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376.828</w:t>
            </w:r>
          </w:p>
        </w:tc>
        <w:tc>
          <w:tcPr>
            <w:tcW w:w="1146"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362.732</w:t>
            </w:r>
          </w:p>
        </w:tc>
        <w:tc>
          <w:tcPr>
            <w:tcW w:w="1109" w:type="dxa"/>
            <w:tcBorders>
              <w:top w:val="single" w:sz="2" w:space="0" w:color="auto"/>
              <w:left w:val="single" w:sz="2" w:space="0" w:color="auto"/>
              <w:bottom w:val="single" w:sz="2" w:space="0" w:color="auto"/>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-3,74%</w:t>
            </w:r>
          </w:p>
        </w:tc>
      </w:tr>
      <w:tr w:rsidR="00AA49C3" w:rsidRPr="00525C1A" w:rsidTr="00E62629">
        <w:trPr>
          <w:trHeight w:val="300"/>
          <w:jc w:val="center"/>
        </w:trPr>
        <w:tc>
          <w:tcPr>
            <w:tcW w:w="1526" w:type="dxa"/>
            <w:vMerge w:val="restart"/>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Otros</w:t>
            </w:r>
          </w:p>
        </w:tc>
        <w:tc>
          <w:tcPr>
            <w:tcW w:w="1134"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Machos</w:t>
            </w:r>
          </w:p>
        </w:tc>
        <w:tc>
          <w:tcPr>
            <w:tcW w:w="1146"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36.408</w:t>
            </w:r>
          </w:p>
        </w:tc>
        <w:tc>
          <w:tcPr>
            <w:tcW w:w="1146"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41.074</w:t>
            </w:r>
          </w:p>
        </w:tc>
        <w:tc>
          <w:tcPr>
            <w:tcW w:w="1109" w:type="dxa"/>
            <w:tcBorders>
              <w:top w:val="single" w:sz="2" w:space="0" w:color="auto"/>
              <w:left w:val="single" w:sz="2" w:space="0" w:color="auto"/>
              <w:bottom w:val="single" w:sz="2" w:space="0" w:color="auto"/>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12,82%</w:t>
            </w:r>
          </w:p>
        </w:tc>
      </w:tr>
      <w:tr w:rsidR="00AA49C3" w:rsidRPr="00525C1A" w:rsidTr="00367D97">
        <w:trPr>
          <w:trHeight w:val="300"/>
          <w:jc w:val="center"/>
        </w:trPr>
        <w:tc>
          <w:tcPr>
            <w:tcW w:w="1526" w:type="dxa"/>
            <w:vMerge/>
            <w:tcBorders>
              <w:top w:val="single" w:sz="2" w:space="0" w:color="auto"/>
              <w:left w:val="single" w:sz="12" w:space="0" w:color="auto"/>
              <w:bottom w:val="single" w:sz="12" w:space="0" w:color="auto"/>
              <w:right w:val="single" w:sz="2" w:space="0" w:color="auto"/>
            </w:tcBorders>
            <w:shd w:val="clear" w:color="auto" w:fill="auto"/>
            <w:noWrap/>
            <w:hideMark/>
          </w:tcPr>
          <w:p w:rsidR="00AA49C3" w:rsidRPr="00525C1A" w:rsidRDefault="00AA49C3" w:rsidP="003466FC">
            <w:pPr>
              <w:rPr>
                <w:rFonts w:ascii="Times New Roman" w:hAnsi="Times New Roman" w:cs="Times New Roman"/>
                <w:sz w:val="20"/>
                <w:szCs w:val="20"/>
              </w:rPr>
            </w:pPr>
          </w:p>
        </w:tc>
        <w:tc>
          <w:tcPr>
            <w:tcW w:w="1134" w:type="dxa"/>
            <w:tcBorders>
              <w:top w:val="single" w:sz="2" w:space="0" w:color="auto"/>
              <w:left w:val="single" w:sz="2" w:space="0" w:color="auto"/>
              <w:bottom w:val="single" w:sz="12" w:space="0" w:color="auto"/>
              <w:right w:val="single" w:sz="2" w:space="0" w:color="auto"/>
            </w:tcBorders>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Hembras</w:t>
            </w:r>
          </w:p>
        </w:tc>
        <w:tc>
          <w:tcPr>
            <w:tcW w:w="1146" w:type="dxa"/>
            <w:tcBorders>
              <w:top w:val="single" w:sz="2" w:space="0" w:color="auto"/>
              <w:left w:val="single" w:sz="2" w:space="0" w:color="auto"/>
              <w:bottom w:val="single" w:sz="12" w:space="0" w:color="auto"/>
              <w:right w:val="single" w:sz="2" w:space="0" w:color="auto"/>
            </w:tcBorders>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110.897</w:t>
            </w:r>
          </w:p>
        </w:tc>
        <w:tc>
          <w:tcPr>
            <w:tcW w:w="1146" w:type="dxa"/>
            <w:tcBorders>
              <w:top w:val="single" w:sz="2" w:space="0" w:color="auto"/>
              <w:left w:val="single" w:sz="2" w:space="0" w:color="auto"/>
              <w:bottom w:val="single" w:sz="12" w:space="0" w:color="auto"/>
              <w:right w:val="single" w:sz="2" w:space="0" w:color="auto"/>
            </w:tcBorders>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110.260</w:t>
            </w:r>
          </w:p>
        </w:tc>
        <w:tc>
          <w:tcPr>
            <w:tcW w:w="1109" w:type="dxa"/>
            <w:tcBorders>
              <w:top w:val="single" w:sz="2" w:space="0" w:color="auto"/>
              <w:left w:val="single" w:sz="2" w:space="0" w:color="auto"/>
              <w:bottom w:val="single" w:sz="12" w:space="0" w:color="auto"/>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-0,57%</w:t>
            </w:r>
          </w:p>
        </w:tc>
      </w:tr>
      <w:tr w:rsidR="00AA49C3" w:rsidRPr="00525C1A" w:rsidTr="00367D97">
        <w:trPr>
          <w:trHeight w:val="300"/>
          <w:jc w:val="center"/>
        </w:trPr>
        <w:tc>
          <w:tcPr>
            <w:tcW w:w="6061" w:type="dxa"/>
            <w:gridSpan w:val="5"/>
            <w:tcBorders>
              <w:top w:val="single" w:sz="12" w:space="0" w:color="auto"/>
              <w:left w:val="single" w:sz="12" w:space="0" w:color="auto"/>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i/>
                <w:sz w:val="20"/>
                <w:szCs w:val="20"/>
              </w:rPr>
            </w:pPr>
            <w:r w:rsidRPr="00525C1A">
              <w:rPr>
                <w:rFonts w:ascii="Times New Roman" w:hAnsi="Times New Roman" w:cs="Times New Roman"/>
                <w:i/>
                <w:sz w:val="20"/>
                <w:szCs w:val="20"/>
              </w:rPr>
              <w:t>Animales de 12 meses a menos de 24 meses</w:t>
            </w:r>
          </w:p>
        </w:tc>
      </w:tr>
      <w:tr w:rsidR="00AA49C3" w:rsidRPr="00525C1A" w:rsidTr="00367D97">
        <w:trPr>
          <w:trHeight w:val="300"/>
          <w:jc w:val="center"/>
        </w:trPr>
        <w:tc>
          <w:tcPr>
            <w:tcW w:w="2660" w:type="dxa"/>
            <w:gridSpan w:val="2"/>
            <w:tcBorders>
              <w:left w:val="single" w:sz="12" w:space="0" w:color="auto"/>
            </w:tcBorders>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Machos</w:t>
            </w:r>
          </w:p>
        </w:tc>
        <w:tc>
          <w:tcPr>
            <w:tcW w:w="114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72.451</w:t>
            </w:r>
          </w:p>
        </w:tc>
        <w:tc>
          <w:tcPr>
            <w:tcW w:w="114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80.913</w:t>
            </w:r>
          </w:p>
        </w:tc>
        <w:tc>
          <w:tcPr>
            <w:tcW w:w="1109" w:type="dxa"/>
            <w:tcBorders>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11,68%</w:t>
            </w:r>
          </w:p>
        </w:tc>
      </w:tr>
      <w:tr w:rsidR="00AA49C3" w:rsidRPr="00525C1A" w:rsidTr="00367D97">
        <w:trPr>
          <w:trHeight w:val="300"/>
          <w:jc w:val="center"/>
        </w:trPr>
        <w:tc>
          <w:tcPr>
            <w:tcW w:w="1526" w:type="dxa"/>
            <w:vMerge w:val="restart"/>
            <w:tcBorders>
              <w:left w:val="single" w:sz="12" w:space="0" w:color="auto"/>
            </w:tcBorders>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Hembras para</w:t>
            </w:r>
          </w:p>
        </w:tc>
        <w:tc>
          <w:tcPr>
            <w:tcW w:w="1134"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Sacrificio</w:t>
            </w:r>
          </w:p>
        </w:tc>
        <w:tc>
          <w:tcPr>
            <w:tcW w:w="114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26.777</w:t>
            </w:r>
          </w:p>
        </w:tc>
        <w:tc>
          <w:tcPr>
            <w:tcW w:w="114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28.180</w:t>
            </w:r>
          </w:p>
        </w:tc>
        <w:tc>
          <w:tcPr>
            <w:tcW w:w="1109" w:type="dxa"/>
            <w:tcBorders>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5,24%</w:t>
            </w:r>
          </w:p>
        </w:tc>
      </w:tr>
      <w:tr w:rsidR="00AA49C3" w:rsidRPr="00525C1A" w:rsidTr="00367D97">
        <w:trPr>
          <w:trHeight w:val="300"/>
          <w:jc w:val="center"/>
        </w:trPr>
        <w:tc>
          <w:tcPr>
            <w:tcW w:w="1526" w:type="dxa"/>
            <w:vMerge/>
            <w:tcBorders>
              <w:left w:val="single" w:sz="12" w:space="0" w:color="auto"/>
              <w:bottom w:val="single" w:sz="12" w:space="0" w:color="auto"/>
            </w:tcBorders>
            <w:shd w:val="clear" w:color="auto" w:fill="auto"/>
            <w:noWrap/>
            <w:hideMark/>
          </w:tcPr>
          <w:p w:rsidR="00AA49C3" w:rsidRPr="00525C1A" w:rsidRDefault="00AA49C3" w:rsidP="003466FC">
            <w:pPr>
              <w:rPr>
                <w:rFonts w:ascii="Times New Roman" w:hAnsi="Times New Roman" w:cs="Times New Roman"/>
                <w:sz w:val="20"/>
                <w:szCs w:val="20"/>
              </w:rPr>
            </w:pPr>
          </w:p>
        </w:tc>
        <w:tc>
          <w:tcPr>
            <w:tcW w:w="1134" w:type="dxa"/>
            <w:tcBorders>
              <w:bottom w:val="single" w:sz="12" w:space="0" w:color="auto"/>
            </w:tcBorders>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Reposición</w:t>
            </w:r>
          </w:p>
        </w:tc>
        <w:tc>
          <w:tcPr>
            <w:tcW w:w="1146" w:type="dxa"/>
            <w:tcBorders>
              <w:bottom w:val="single" w:sz="12" w:space="0" w:color="auto"/>
            </w:tcBorders>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113.032</w:t>
            </w:r>
          </w:p>
        </w:tc>
        <w:tc>
          <w:tcPr>
            <w:tcW w:w="1146" w:type="dxa"/>
            <w:tcBorders>
              <w:bottom w:val="single" w:sz="12" w:space="0" w:color="auto"/>
            </w:tcBorders>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116.857</w:t>
            </w:r>
          </w:p>
        </w:tc>
        <w:tc>
          <w:tcPr>
            <w:tcW w:w="1109" w:type="dxa"/>
            <w:tcBorders>
              <w:bottom w:val="single" w:sz="12" w:space="0" w:color="auto"/>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3,38%</w:t>
            </w:r>
          </w:p>
        </w:tc>
      </w:tr>
      <w:tr w:rsidR="00AA49C3" w:rsidRPr="00525C1A" w:rsidTr="00367D97">
        <w:trPr>
          <w:trHeight w:val="300"/>
          <w:jc w:val="center"/>
        </w:trPr>
        <w:tc>
          <w:tcPr>
            <w:tcW w:w="6061" w:type="dxa"/>
            <w:gridSpan w:val="5"/>
            <w:tcBorders>
              <w:top w:val="single" w:sz="12" w:space="0" w:color="auto"/>
              <w:left w:val="single" w:sz="12" w:space="0" w:color="auto"/>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i/>
                <w:sz w:val="20"/>
                <w:szCs w:val="20"/>
              </w:rPr>
            </w:pPr>
            <w:r w:rsidRPr="00525C1A">
              <w:rPr>
                <w:rFonts w:ascii="Times New Roman" w:hAnsi="Times New Roman" w:cs="Times New Roman"/>
                <w:i/>
                <w:sz w:val="20"/>
                <w:szCs w:val="20"/>
              </w:rPr>
              <w:t>Animales de dos o más años</w:t>
            </w:r>
          </w:p>
        </w:tc>
      </w:tr>
      <w:tr w:rsidR="00AA49C3" w:rsidRPr="00525C1A" w:rsidTr="00367D97">
        <w:trPr>
          <w:trHeight w:val="300"/>
          <w:jc w:val="center"/>
        </w:trPr>
        <w:tc>
          <w:tcPr>
            <w:tcW w:w="2660" w:type="dxa"/>
            <w:gridSpan w:val="2"/>
            <w:tcBorders>
              <w:left w:val="single" w:sz="12" w:space="0" w:color="auto"/>
            </w:tcBorders>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Machos</w:t>
            </w:r>
          </w:p>
        </w:tc>
        <w:tc>
          <w:tcPr>
            <w:tcW w:w="114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34.757</w:t>
            </w:r>
          </w:p>
        </w:tc>
        <w:tc>
          <w:tcPr>
            <w:tcW w:w="114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35.002</w:t>
            </w:r>
          </w:p>
        </w:tc>
        <w:tc>
          <w:tcPr>
            <w:tcW w:w="1109" w:type="dxa"/>
            <w:tcBorders>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0,70%</w:t>
            </w:r>
          </w:p>
        </w:tc>
      </w:tr>
      <w:tr w:rsidR="00AA49C3" w:rsidRPr="00525C1A" w:rsidTr="00367D97">
        <w:trPr>
          <w:trHeight w:val="300"/>
          <w:jc w:val="center"/>
        </w:trPr>
        <w:tc>
          <w:tcPr>
            <w:tcW w:w="1526" w:type="dxa"/>
            <w:vMerge w:val="restart"/>
            <w:tcBorders>
              <w:left w:val="single" w:sz="12" w:space="0" w:color="auto"/>
            </w:tcBorders>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Novillas</w:t>
            </w:r>
          </w:p>
        </w:tc>
        <w:tc>
          <w:tcPr>
            <w:tcW w:w="1134"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Sacrificio</w:t>
            </w:r>
          </w:p>
        </w:tc>
        <w:tc>
          <w:tcPr>
            <w:tcW w:w="114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3.362</w:t>
            </w:r>
          </w:p>
        </w:tc>
        <w:tc>
          <w:tcPr>
            <w:tcW w:w="114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3.343</w:t>
            </w:r>
          </w:p>
        </w:tc>
        <w:tc>
          <w:tcPr>
            <w:tcW w:w="1109" w:type="dxa"/>
            <w:tcBorders>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-0,57%</w:t>
            </w:r>
          </w:p>
        </w:tc>
      </w:tr>
      <w:tr w:rsidR="00AA49C3" w:rsidRPr="00525C1A" w:rsidTr="00367D97">
        <w:trPr>
          <w:trHeight w:val="300"/>
          <w:jc w:val="center"/>
        </w:trPr>
        <w:tc>
          <w:tcPr>
            <w:tcW w:w="1526" w:type="dxa"/>
            <w:vMerge/>
            <w:tcBorders>
              <w:left w:val="single" w:sz="12" w:space="0" w:color="auto"/>
            </w:tcBorders>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1134"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Resto</w:t>
            </w:r>
          </w:p>
        </w:tc>
        <w:tc>
          <w:tcPr>
            <w:tcW w:w="114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41.921</w:t>
            </w:r>
          </w:p>
        </w:tc>
        <w:tc>
          <w:tcPr>
            <w:tcW w:w="114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45.098</w:t>
            </w:r>
          </w:p>
        </w:tc>
        <w:tc>
          <w:tcPr>
            <w:tcW w:w="1109" w:type="dxa"/>
            <w:tcBorders>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7,58%</w:t>
            </w:r>
          </w:p>
        </w:tc>
      </w:tr>
      <w:tr w:rsidR="00AA49C3" w:rsidRPr="00525C1A" w:rsidTr="00367D97">
        <w:trPr>
          <w:trHeight w:val="300"/>
          <w:jc w:val="center"/>
        </w:trPr>
        <w:tc>
          <w:tcPr>
            <w:tcW w:w="1526" w:type="dxa"/>
            <w:vMerge w:val="restart"/>
            <w:tcBorders>
              <w:left w:val="single" w:sz="12" w:space="0" w:color="auto"/>
            </w:tcBorders>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Vacas</w:t>
            </w:r>
          </w:p>
        </w:tc>
        <w:tc>
          <w:tcPr>
            <w:tcW w:w="1134"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Lecheras</w:t>
            </w:r>
          </w:p>
        </w:tc>
        <w:tc>
          <w:tcPr>
            <w:tcW w:w="114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92.298</w:t>
            </w:r>
          </w:p>
        </w:tc>
        <w:tc>
          <w:tcPr>
            <w:tcW w:w="114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94.061</w:t>
            </w:r>
          </w:p>
        </w:tc>
        <w:tc>
          <w:tcPr>
            <w:tcW w:w="1109" w:type="dxa"/>
            <w:tcBorders>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1,91%</w:t>
            </w:r>
          </w:p>
        </w:tc>
      </w:tr>
      <w:tr w:rsidR="00AA49C3" w:rsidRPr="00525C1A" w:rsidTr="00367D97">
        <w:trPr>
          <w:trHeight w:val="300"/>
          <w:jc w:val="center"/>
        </w:trPr>
        <w:tc>
          <w:tcPr>
            <w:tcW w:w="1526" w:type="dxa"/>
            <w:vMerge/>
            <w:tcBorders>
              <w:left w:val="single" w:sz="12" w:space="0" w:color="auto"/>
              <w:bottom w:val="single" w:sz="12" w:space="0" w:color="auto"/>
            </w:tcBorders>
            <w:shd w:val="clear" w:color="auto" w:fill="auto"/>
            <w:noWrap/>
            <w:hideMark/>
          </w:tcPr>
          <w:p w:rsidR="00AA49C3" w:rsidRPr="00525C1A" w:rsidRDefault="00AA49C3" w:rsidP="003466FC">
            <w:pPr>
              <w:rPr>
                <w:rFonts w:ascii="Times New Roman" w:hAnsi="Times New Roman" w:cs="Times New Roman"/>
                <w:sz w:val="20"/>
                <w:szCs w:val="20"/>
              </w:rPr>
            </w:pPr>
          </w:p>
        </w:tc>
        <w:tc>
          <w:tcPr>
            <w:tcW w:w="1134" w:type="dxa"/>
            <w:tcBorders>
              <w:bottom w:val="single" w:sz="12" w:space="0" w:color="auto"/>
            </w:tcBorders>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Resto</w:t>
            </w:r>
          </w:p>
        </w:tc>
        <w:tc>
          <w:tcPr>
            <w:tcW w:w="1146" w:type="dxa"/>
            <w:tcBorders>
              <w:bottom w:val="single" w:sz="12" w:space="0" w:color="auto"/>
            </w:tcBorders>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548.448</w:t>
            </w:r>
          </w:p>
        </w:tc>
        <w:tc>
          <w:tcPr>
            <w:tcW w:w="1146" w:type="dxa"/>
            <w:tcBorders>
              <w:bottom w:val="single" w:sz="12" w:space="0" w:color="auto"/>
            </w:tcBorders>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553.772</w:t>
            </w:r>
          </w:p>
        </w:tc>
        <w:tc>
          <w:tcPr>
            <w:tcW w:w="1109" w:type="dxa"/>
            <w:tcBorders>
              <w:bottom w:val="single" w:sz="12" w:space="0" w:color="auto"/>
              <w:right w:val="single" w:sz="12" w:space="0" w:color="auto"/>
            </w:tcBorders>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0,97%</w:t>
            </w:r>
          </w:p>
        </w:tc>
      </w:tr>
    </w:tbl>
    <w:p w:rsidR="00AA49C3" w:rsidRPr="00FB6597" w:rsidRDefault="00FB6597" w:rsidP="00FB6597">
      <w:pPr>
        <w:jc w:val="center"/>
        <w:rPr>
          <w:rFonts w:ascii="Times New Roman" w:hAnsi="Times New Roman" w:cs="Times New Roman"/>
          <w:sz w:val="12"/>
          <w:szCs w:val="16"/>
        </w:rPr>
      </w:pPr>
      <w:r w:rsidRPr="00FB6597">
        <w:rPr>
          <w:rFonts w:ascii="Times New Roman" w:hAnsi="Times New Roman" w:cs="Times New Roman"/>
          <w:sz w:val="12"/>
          <w:szCs w:val="16"/>
        </w:rPr>
        <w:t xml:space="preserve">Fuente: </w:t>
      </w:r>
      <w:r w:rsidR="00B211DB">
        <w:rPr>
          <w:rFonts w:ascii="Times New Roman" w:hAnsi="Times New Roman" w:cs="Times New Roman"/>
          <w:sz w:val="12"/>
          <w:szCs w:val="16"/>
        </w:rPr>
        <w:t>Encuestas ganaderas del Ministerio de Agricultura, Pesca y Alimentación</w:t>
      </w:r>
    </w:p>
    <w:p w:rsidR="00FB6597" w:rsidRPr="00570CC6" w:rsidRDefault="00FB6597" w:rsidP="00AA49C3">
      <w:pPr>
        <w:rPr>
          <w:rFonts w:ascii="Times New Roman" w:hAnsi="Times New Roman" w:cs="Times New Roman"/>
        </w:rPr>
      </w:pPr>
    </w:p>
    <w:p w:rsidR="00AA49C3" w:rsidRPr="00F86964" w:rsidRDefault="00AA49C3" w:rsidP="00AA49C3">
      <w:pPr>
        <w:rPr>
          <w:rFonts w:ascii="Times New Roman" w:hAnsi="Times New Roman" w:cs="Times New Roman"/>
        </w:rPr>
      </w:pPr>
      <w:r w:rsidRPr="00F86964">
        <w:rPr>
          <w:rFonts w:ascii="Times New Roman" w:hAnsi="Times New Roman" w:cs="Times New Roman"/>
        </w:rPr>
        <w:t xml:space="preserve">En </w:t>
      </w:r>
      <w:r w:rsidRPr="0075547C">
        <w:rPr>
          <w:rFonts w:ascii="Times New Roman" w:hAnsi="Times New Roman" w:cs="Times New Roman"/>
          <w:b/>
        </w:rPr>
        <w:t>ganado ovino</w:t>
      </w:r>
      <w:r w:rsidRPr="00F86964">
        <w:rPr>
          <w:rFonts w:ascii="Times New Roman" w:hAnsi="Times New Roman" w:cs="Times New Roman"/>
        </w:rPr>
        <w:t xml:space="preserve">, la última encuesta publicada es de noviembre de 2017. El censo total fue de 3.020.951 cabezas, 27.079 menos que en la del año anterior. Castilla y León, con el 18,9%, es la segunda comunidad de mayor </w:t>
      </w:r>
      <w:r w:rsidR="00F33923">
        <w:rPr>
          <w:rFonts w:ascii="Times New Roman" w:hAnsi="Times New Roman" w:cs="Times New Roman"/>
        </w:rPr>
        <w:t>número</w:t>
      </w:r>
      <w:r w:rsidRPr="00F86964">
        <w:rPr>
          <w:rFonts w:ascii="Times New Roman" w:hAnsi="Times New Roman" w:cs="Times New Roman"/>
        </w:rPr>
        <w:t xml:space="preserve"> de España, solo por detrás de Extremadura. En </w:t>
      </w:r>
      <w:r w:rsidR="00D57B4F">
        <w:rPr>
          <w:rFonts w:ascii="Times New Roman" w:hAnsi="Times New Roman" w:cs="Times New Roman"/>
        </w:rPr>
        <w:t>ganado</w:t>
      </w:r>
      <w:r w:rsidRPr="00F86964">
        <w:rPr>
          <w:rFonts w:ascii="Times New Roman" w:hAnsi="Times New Roman" w:cs="Times New Roman"/>
        </w:rPr>
        <w:t xml:space="preserve"> de ordeño representamos un porcentaje mucho mayor, un 43,4%, siendo la comunidad autónoma más importante</w:t>
      </w:r>
      <w:r>
        <w:rPr>
          <w:rFonts w:ascii="Times New Roman" w:hAnsi="Times New Roman" w:cs="Times New Roman"/>
        </w:rPr>
        <w:t>, aunque en este tipo de animales es donde mayor bajada se ha producido</w:t>
      </w:r>
      <w:r w:rsidRPr="00F86964">
        <w:rPr>
          <w:rFonts w:ascii="Times New Roman" w:hAnsi="Times New Roman" w:cs="Times New Roman"/>
        </w:rPr>
        <w:t>.</w:t>
      </w:r>
    </w:p>
    <w:p w:rsidR="00AA49C3" w:rsidRDefault="00AA49C3" w:rsidP="00AA49C3">
      <w:pPr>
        <w:rPr>
          <w:rFonts w:ascii="Times New Roman" w:hAnsi="Times New Roman" w:cs="Times New Roman"/>
        </w:rPr>
      </w:pPr>
    </w:p>
    <w:p w:rsidR="00AA49C3" w:rsidRPr="00B31399" w:rsidRDefault="00AA49C3" w:rsidP="00AA49C3">
      <w:pPr>
        <w:spacing w:after="120"/>
        <w:rPr>
          <w:rFonts w:ascii="Times New Roman" w:hAnsi="Times New Roman" w:cs="Times New Roman"/>
        </w:rPr>
      </w:pPr>
      <w:r w:rsidRPr="00B31399">
        <w:rPr>
          <w:rFonts w:ascii="Times New Roman" w:hAnsi="Times New Roman" w:cs="Times New Roman"/>
        </w:rPr>
        <w:t xml:space="preserve">En la tabla siguiente se puede ver </w:t>
      </w:r>
      <w:r>
        <w:rPr>
          <w:rFonts w:ascii="Times New Roman" w:hAnsi="Times New Roman" w:cs="Times New Roman"/>
        </w:rPr>
        <w:t xml:space="preserve">el censo y </w:t>
      </w:r>
      <w:r w:rsidRPr="00B31399">
        <w:rPr>
          <w:rFonts w:ascii="Times New Roman" w:hAnsi="Times New Roman" w:cs="Times New Roman"/>
        </w:rPr>
        <w:t>la evolución por tipo de ganado: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898"/>
        <w:gridCol w:w="983"/>
        <w:gridCol w:w="1096"/>
        <w:gridCol w:w="1016"/>
        <w:gridCol w:w="1016"/>
        <w:gridCol w:w="1061"/>
      </w:tblGrid>
      <w:tr w:rsidR="00AA49C3" w:rsidRPr="00525C1A" w:rsidTr="003466FC">
        <w:trPr>
          <w:trHeight w:val="300"/>
          <w:jc w:val="center"/>
        </w:trPr>
        <w:tc>
          <w:tcPr>
            <w:tcW w:w="4786" w:type="dxa"/>
            <w:gridSpan w:val="4"/>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p>
        </w:tc>
        <w:tc>
          <w:tcPr>
            <w:tcW w:w="1016" w:type="dxa"/>
            <w:shd w:val="clear" w:color="auto" w:fill="auto"/>
            <w:noWrap/>
            <w:vAlign w:val="center"/>
            <w:hideMark/>
          </w:tcPr>
          <w:p w:rsidR="00AA49C3" w:rsidRPr="00525C1A" w:rsidRDefault="00AA49C3" w:rsidP="003466FC">
            <w:pPr>
              <w:jc w:val="center"/>
              <w:rPr>
                <w:rFonts w:ascii="Times New Roman" w:hAnsi="Times New Roman" w:cs="Times New Roman"/>
                <w:b/>
                <w:bCs/>
                <w:sz w:val="20"/>
                <w:szCs w:val="20"/>
              </w:rPr>
            </w:pPr>
            <w:r w:rsidRPr="00525C1A">
              <w:rPr>
                <w:rFonts w:ascii="Times New Roman" w:hAnsi="Times New Roman" w:cs="Times New Roman"/>
                <w:b/>
                <w:bCs/>
                <w:sz w:val="20"/>
                <w:szCs w:val="20"/>
              </w:rPr>
              <w:t>2016</w:t>
            </w:r>
          </w:p>
        </w:tc>
        <w:tc>
          <w:tcPr>
            <w:tcW w:w="1016" w:type="dxa"/>
            <w:shd w:val="clear" w:color="auto" w:fill="auto"/>
            <w:noWrap/>
            <w:vAlign w:val="center"/>
            <w:hideMark/>
          </w:tcPr>
          <w:p w:rsidR="00AA49C3" w:rsidRPr="00525C1A" w:rsidRDefault="00AA49C3" w:rsidP="003466FC">
            <w:pPr>
              <w:jc w:val="center"/>
              <w:rPr>
                <w:rFonts w:ascii="Times New Roman" w:hAnsi="Times New Roman" w:cs="Times New Roman"/>
                <w:b/>
                <w:bCs/>
                <w:sz w:val="20"/>
                <w:szCs w:val="20"/>
              </w:rPr>
            </w:pPr>
            <w:r w:rsidRPr="00525C1A">
              <w:rPr>
                <w:rFonts w:ascii="Times New Roman" w:hAnsi="Times New Roman" w:cs="Times New Roman"/>
                <w:b/>
                <w:bCs/>
                <w:sz w:val="20"/>
                <w:szCs w:val="20"/>
              </w:rPr>
              <w:t>2017</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b/>
                <w:bCs/>
                <w:sz w:val="20"/>
                <w:szCs w:val="20"/>
              </w:rPr>
            </w:pPr>
            <w:r w:rsidRPr="00525C1A">
              <w:rPr>
                <w:rFonts w:ascii="Times New Roman" w:hAnsi="Times New Roman" w:cs="Times New Roman"/>
                <w:b/>
                <w:bCs/>
                <w:sz w:val="20"/>
                <w:szCs w:val="20"/>
              </w:rPr>
              <w:t>Variación (%)</w:t>
            </w:r>
          </w:p>
        </w:tc>
      </w:tr>
      <w:tr w:rsidR="00AA49C3" w:rsidRPr="00525C1A" w:rsidTr="003466FC">
        <w:trPr>
          <w:trHeight w:val="300"/>
          <w:jc w:val="center"/>
        </w:trPr>
        <w:tc>
          <w:tcPr>
            <w:tcW w:w="4786" w:type="dxa"/>
            <w:gridSpan w:val="4"/>
            <w:shd w:val="clear" w:color="auto" w:fill="auto"/>
            <w:noWrap/>
            <w:vAlign w:val="center"/>
            <w:hideMark/>
          </w:tcPr>
          <w:p w:rsidR="00AA49C3" w:rsidRPr="00525C1A" w:rsidRDefault="00AA49C3" w:rsidP="003466FC">
            <w:pPr>
              <w:jc w:val="left"/>
              <w:rPr>
                <w:rFonts w:ascii="Times New Roman" w:hAnsi="Times New Roman" w:cs="Times New Roman"/>
                <w:b/>
                <w:sz w:val="20"/>
                <w:szCs w:val="20"/>
              </w:rPr>
            </w:pPr>
            <w:r w:rsidRPr="00525C1A">
              <w:rPr>
                <w:rFonts w:ascii="Times New Roman" w:hAnsi="Times New Roman" w:cs="Times New Roman"/>
                <w:b/>
                <w:sz w:val="20"/>
                <w:szCs w:val="20"/>
              </w:rPr>
              <w:t>Total</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b/>
                <w:sz w:val="20"/>
                <w:szCs w:val="20"/>
              </w:rPr>
            </w:pPr>
            <w:r w:rsidRPr="00525C1A">
              <w:rPr>
                <w:rFonts w:ascii="Times New Roman" w:hAnsi="Times New Roman" w:cs="Times New Roman"/>
                <w:b/>
                <w:sz w:val="20"/>
                <w:szCs w:val="20"/>
              </w:rPr>
              <w:t>3.048.030</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b/>
                <w:sz w:val="20"/>
                <w:szCs w:val="20"/>
              </w:rPr>
            </w:pPr>
            <w:r w:rsidRPr="00525C1A">
              <w:rPr>
                <w:rFonts w:ascii="Times New Roman" w:hAnsi="Times New Roman" w:cs="Times New Roman"/>
                <w:b/>
                <w:sz w:val="20"/>
                <w:szCs w:val="20"/>
              </w:rPr>
              <w:t>3.020.951</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b/>
                <w:sz w:val="20"/>
                <w:szCs w:val="20"/>
              </w:rPr>
            </w:pPr>
            <w:r w:rsidRPr="00525C1A">
              <w:rPr>
                <w:rFonts w:ascii="Times New Roman" w:hAnsi="Times New Roman" w:cs="Times New Roman"/>
                <w:b/>
                <w:sz w:val="20"/>
                <w:szCs w:val="20"/>
              </w:rPr>
              <w:t>-0,89%</w:t>
            </w:r>
          </w:p>
        </w:tc>
      </w:tr>
      <w:tr w:rsidR="00AA49C3" w:rsidRPr="00525C1A" w:rsidTr="003466FC">
        <w:trPr>
          <w:trHeight w:val="300"/>
          <w:jc w:val="center"/>
        </w:trPr>
        <w:tc>
          <w:tcPr>
            <w:tcW w:w="4786" w:type="dxa"/>
            <w:gridSpan w:val="4"/>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Corderos</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562.377</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564.077</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0,30%</w:t>
            </w:r>
          </w:p>
        </w:tc>
      </w:tr>
      <w:tr w:rsidR="00AA49C3" w:rsidRPr="00525C1A" w:rsidTr="003466FC">
        <w:trPr>
          <w:trHeight w:val="300"/>
          <w:jc w:val="center"/>
        </w:trPr>
        <w:tc>
          <w:tcPr>
            <w:tcW w:w="4786" w:type="dxa"/>
            <w:gridSpan w:val="4"/>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Sementales</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57.902</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57.234</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-1,15%</w:t>
            </w:r>
          </w:p>
        </w:tc>
      </w:tr>
      <w:tr w:rsidR="00AA49C3" w:rsidRPr="00525C1A" w:rsidTr="003466FC">
        <w:trPr>
          <w:trHeight w:val="300"/>
          <w:jc w:val="center"/>
        </w:trPr>
        <w:tc>
          <w:tcPr>
            <w:tcW w:w="1809" w:type="dxa"/>
            <w:vMerge w:val="restart"/>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Hembras para vida</w:t>
            </w:r>
          </w:p>
        </w:tc>
        <w:tc>
          <w:tcPr>
            <w:tcW w:w="2977" w:type="dxa"/>
            <w:gridSpan w:val="3"/>
            <w:shd w:val="clear" w:color="auto" w:fill="auto"/>
            <w:noWrap/>
            <w:vAlign w:val="center"/>
            <w:hideMark/>
          </w:tcPr>
          <w:p w:rsidR="00AA49C3" w:rsidRPr="00525C1A" w:rsidRDefault="00AA49C3" w:rsidP="003466FC">
            <w:pPr>
              <w:jc w:val="left"/>
              <w:rPr>
                <w:rFonts w:ascii="Times New Roman" w:hAnsi="Times New Roman" w:cs="Times New Roman"/>
                <w:i/>
                <w:sz w:val="20"/>
                <w:szCs w:val="20"/>
              </w:rPr>
            </w:pPr>
            <w:r w:rsidRPr="00525C1A">
              <w:rPr>
                <w:rFonts w:ascii="Times New Roman" w:hAnsi="Times New Roman" w:cs="Times New Roman"/>
                <w:i/>
                <w:sz w:val="20"/>
                <w:szCs w:val="20"/>
              </w:rPr>
              <w:t>Total hembras para vida</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i/>
                <w:sz w:val="20"/>
                <w:szCs w:val="20"/>
              </w:rPr>
            </w:pPr>
            <w:r w:rsidRPr="00525C1A">
              <w:rPr>
                <w:rFonts w:ascii="Times New Roman" w:hAnsi="Times New Roman" w:cs="Times New Roman"/>
                <w:i/>
                <w:sz w:val="20"/>
                <w:szCs w:val="20"/>
              </w:rPr>
              <w:t>2.427.751</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i/>
                <w:sz w:val="20"/>
                <w:szCs w:val="20"/>
              </w:rPr>
            </w:pPr>
            <w:r w:rsidRPr="00525C1A">
              <w:rPr>
                <w:rFonts w:ascii="Times New Roman" w:hAnsi="Times New Roman" w:cs="Times New Roman"/>
                <w:i/>
                <w:sz w:val="20"/>
                <w:szCs w:val="20"/>
              </w:rPr>
              <w:t>2.399.640</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i/>
                <w:sz w:val="20"/>
                <w:szCs w:val="20"/>
              </w:rPr>
            </w:pPr>
            <w:r w:rsidRPr="00525C1A">
              <w:rPr>
                <w:rFonts w:ascii="Times New Roman" w:hAnsi="Times New Roman" w:cs="Times New Roman"/>
                <w:i/>
                <w:sz w:val="20"/>
                <w:szCs w:val="20"/>
              </w:rPr>
              <w:t>-1,16%</w:t>
            </w:r>
          </w:p>
        </w:tc>
      </w:tr>
      <w:tr w:rsidR="00AA49C3" w:rsidRPr="00525C1A" w:rsidTr="003466FC">
        <w:trPr>
          <w:trHeight w:val="300"/>
          <w:jc w:val="center"/>
        </w:trPr>
        <w:tc>
          <w:tcPr>
            <w:tcW w:w="1809"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898" w:type="dxa"/>
            <w:vMerge w:val="restart"/>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Nunca han parido</w:t>
            </w:r>
          </w:p>
        </w:tc>
        <w:tc>
          <w:tcPr>
            <w:tcW w:w="2079" w:type="dxa"/>
            <w:gridSpan w:val="2"/>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No cubiertas</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24.278</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23.996</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-1,16%</w:t>
            </w:r>
          </w:p>
        </w:tc>
      </w:tr>
      <w:tr w:rsidR="00AA49C3" w:rsidRPr="00525C1A" w:rsidTr="003466FC">
        <w:trPr>
          <w:trHeight w:val="300"/>
          <w:jc w:val="center"/>
        </w:trPr>
        <w:tc>
          <w:tcPr>
            <w:tcW w:w="1809"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898"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983" w:type="dxa"/>
            <w:vMerge w:val="restart"/>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Cubiertas 1ª vez</w:t>
            </w:r>
          </w:p>
        </w:tc>
        <w:tc>
          <w:tcPr>
            <w:tcW w:w="1096"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Ordeño</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57.242</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51.934</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-9,27%</w:t>
            </w:r>
          </w:p>
        </w:tc>
      </w:tr>
      <w:tr w:rsidR="00AA49C3" w:rsidRPr="00525C1A" w:rsidTr="003466FC">
        <w:trPr>
          <w:trHeight w:val="300"/>
          <w:jc w:val="center"/>
        </w:trPr>
        <w:tc>
          <w:tcPr>
            <w:tcW w:w="1809"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898"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983"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1096"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No ordeño</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102.633</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108.876</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6,08%</w:t>
            </w:r>
          </w:p>
        </w:tc>
      </w:tr>
      <w:tr w:rsidR="00AA49C3" w:rsidRPr="00525C1A" w:rsidTr="003466FC">
        <w:trPr>
          <w:trHeight w:val="300"/>
          <w:jc w:val="center"/>
        </w:trPr>
        <w:tc>
          <w:tcPr>
            <w:tcW w:w="1809"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1881" w:type="dxa"/>
            <w:gridSpan w:val="2"/>
            <w:vMerge w:val="restart"/>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Que ya han parido</w:t>
            </w:r>
          </w:p>
        </w:tc>
        <w:tc>
          <w:tcPr>
            <w:tcW w:w="1096"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Ordeño</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1.076.153</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976.368</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-9,27%</w:t>
            </w:r>
          </w:p>
        </w:tc>
      </w:tr>
      <w:tr w:rsidR="00AA49C3" w:rsidRPr="00525C1A" w:rsidTr="003466FC">
        <w:trPr>
          <w:trHeight w:val="300"/>
          <w:jc w:val="center"/>
        </w:trPr>
        <w:tc>
          <w:tcPr>
            <w:tcW w:w="1809"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1881" w:type="dxa"/>
            <w:gridSpan w:val="2"/>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1096"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No ordeño</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1.167.445</w:t>
            </w:r>
          </w:p>
        </w:tc>
        <w:tc>
          <w:tcPr>
            <w:tcW w:w="1016"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1.238.466</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6,08%</w:t>
            </w:r>
          </w:p>
        </w:tc>
      </w:tr>
    </w:tbl>
    <w:p w:rsidR="00B211DB" w:rsidRPr="00FB6597" w:rsidRDefault="00B211DB" w:rsidP="00B211DB">
      <w:pPr>
        <w:jc w:val="center"/>
        <w:rPr>
          <w:rFonts w:ascii="Times New Roman" w:hAnsi="Times New Roman" w:cs="Times New Roman"/>
          <w:sz w:val="12"/>
          <w:szCs w:val="16"/>
        </w:rPr>
      </w:pPr>
      <w:r w:rsidRPr="00FB6597">
        <w:rPr>
          <w:rFonts w:ascii="Times New Roman" w:hAnsi="Times New Roman" w:cs="Times New Roman"/>
          <w:sz w:val="12"/>
          <w:szCs w:val="16"/>
        </w:rPr>
        <w:t xml:space="preserve">Fuente: </w:t>
      </w:r>
      <w:r>
        <w:rPr>
          <w:rFonts w:ascii="Times New Roman" w:hAnsi="Times New Roman" w:cs="Times New Roman"/>
          <w:sz w:val="12"/>
          <w:szCs w:val="16"/>
        </w:rPr>
        <w:t>Encuestas ganaderas del Ministerio de Agricultura, Pesca y Alimentación</w:t>
      </w:r>
    </w:p>
    <w:p w:rsidR="00AA49C3" w:rsidRDefault="00AA49C3" w:rsidP="00AA49C3">
      <w:pPr>
        <w:rPr>
          <w:rFonts w:ascii="Times New Roman" w:hAnsi="Times New Roman" w:cs="Times New Roman"/>
        </w:rPr>
      </w:pPr>
    </w:p>
    <w:p w:rsidR="00776478" w:rsidRDefault="00776478" w:rsidP="00AA49C3">
      <w:pPr>
        <w:rPr>
          <w:rFonts w:ascii="Times New Roman" w:hAnsi="Times New Roman" w:cs="Times New Roman"/>
        </w:rPr>
      </w:pPr>
      <w:r>
        <w:rPr>
          <w:rFonts w:ascii="Times New Roman" w:hAnsi="Times New Roman" w:cs="Times New Roman"/>
        </w:rPr>
        <w:t xml:space="preserve">La </w:t>
      </w:r>
      <w:r w:rsidR="00782CFE">
        <w:rPr>
          <w:rFonts w:ascii="Times New Roman" w:hAnsi="Times New Roman" w:cs="Times New Roman"/>
        </w:rPr>
        <w:t>Consejería de Agricultura y Ganadería ha realizado este año un recensado del ganado ovino y caprino para arreglar las diferencias existentes entre la base de datos IRMA y los censos declarados, debido a que las comunicaciones se hacían por lotes sin identificar individualmente los movimientos.</w:t>
      </w:r>
    </w:p>
    <w:p w:rsidR="00AA49C3" w:rsidRPr="00F86964" w:rsidRDefault="00AA49C3" w:rsidP="00AA49C3">
      <w:pPr>
        <w:rPr>
          <w:rFonts w:ascii="Times New Roman" w:hAnsi="Times New Roman" w:cs="Times New Roman"/>
        </w:rPr>
      </w:pPr>
    </w:p>
    <w:p w:rsidR="00AA49C3" w:rsidRDefault="00AA49C3" w:rsidP="00AA49C3">
      <w:pPr>
        <w:rPr>
          <w:rFonts w:ascii="Times New Roman" w:hAnsi="Times New Roman" w:cs="Times New Roman"/>
        </w:rPr>
      </w:pPr>
      <w:r w:rsidRPr="00632C38">
        <w:rPr>
          <w:rFonts w:ascii="Times New Roman" w:hAnsi="Times New Roman" w:cs="Times New Roman"/>
        </w:rPr>
        <w:t xml:space="preserve">De la </w:t>
      </w:r>
      <w:r w:rsidRPr="00632C38">
        <w:rPr>
          <w:rFonts w:ascii="Times New Roman" w:hAnsi="Times New Roman" w:cs="Times New Roman"/>
          <w:b/>
          <w:bCs/>
        </w:rPr>
        <w:t>especie caprina</w:t>
      </w:r>
      <w:r w:rsidRPr="00632C38">
        <w:rPr>
          <w:rFonts w:ascii="Times New Roman" w:hAnsi="Times New Roman" w:cs="Times New Roman"/>
        </w:rPr>
        <w:t xml:space="preserve"> el censo, también de noviembre de 2017, fue de 153.585 animales, 971 más que en la encuesta anterior. Castilla y León es la sexta región en importancia, con un 5 por ciento de la cabaña ganadera</w:t>
      </w:r>
      <w:r>
        <w:rPr>
          <w:rFonts w:ascii="Times New Roman" w:hAnsi="Times New Roman" w:cs="Times New Roman"/>
        </w:rPr>
        <w:t xml:space="preserve"> nacional</w:t>
      </w:r>
      <w:r w:rsidRPr="00632C38">
        <w:rPr>
          <w:rFonts w:ascii="Times New Roman" w:hAnsi="Times New Roman" w:cs="Times New Roman"/>
        </w:rPr>
        <w:t>, a gran distancia de la primera, que es Andalucía.</w:t>
      </w:r>
    </w:p>
    <w:p w:rsidR="00AA49C3" w:rsidRDefault="00AA49C3" w:rsidP="00AA49C3">
      <w:pPr>
        <w:rPr>
          <w:rFonts w:ascii="Times New Roman" w:hAnsi="Times New Roman" w:cs="Times New Roman"/>
        </w:rPr>
      </w:pPr>
    </w:p>
    <w:p w:rsidR="00AA49C3" w:rsidRPr="00B31399" w:rsidRDefault="00AA49C3" w:rsidP="00AA49C3">
      <w:pPr>
        <w:spacing w:after="120"/>
        <w:rPr>
          <w:rFonts w:ascii="Times New Roman" w:hAnsi="Times New Roman" w:cs="Times New Roman"/>
        </w:rPr>
      </w:pPr>
      <w:r w:rsidRPr="00B31399">
        <w:rPr>
          <w:rFonts w:ascii="Times New Roman" w:hAnsi="Times New Roman" w:cs="Times New Roman"/>
        </w:rPr>
        <w:t xml:space="preserve">En la tabla siguiente se puede ver </w:t>
      </w:r>
      <w:r>
        <w:rPr>
          <w:rFonts w:ascii="Times New Roman" w:hAnsi="Times New Roman" w:cs="Times New Roman"/>
        </w:rPr>
        <w:t xml:space="preserve">el censo y </w:t>
      </w:r>
      <w:r w:rsidRPr="00B31399">
        <w:rPr>
          <w:rFonts w:ascii="Times New Roman" w:hAnsi="Times New Roman" w:cs="Times New Roman"/>
        </w:rPr>
        <w:t>la evolución por tipo de ganado:</w:t>
      </w:r>
    </w:p>
    <w:tbl>
      <w:tblPr>
        <w:tblW w:w="7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134"/>
        <w:gridCol w:w="1559"/>
        <w:gridCol w:w="1000"/>
        <w:gridCol w:w="1000"/>
        <w:gridCol w:w="1230"/>
      </w:tblGrid>
      <w:tr w:rsidR="00AA49C3" w:rsidRPr="00525C1A" w:rsidTr="003466FC">
        <w:trPr>
          <w:trHeight w:val="300"/>
          <w:jc w:val="center"/>
        </w:trPr>
        <w:tc>
          <w:tcPr>
            <w:tcW w:w="4644" w:type="dxa"/>
            <w:gridSpan w:val="3"/>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p>
        </w:tc>
        <w:tc>
          <w:tcPr>
            <w:tcW w:w="1000" w:type="dxa"/>
            <w:shd w:val="clear" w:color="auto" w:fill="auto"/>
            <w:noWrap/>
            <w:vAlign w:val="center"/>
            <w:hideMark/>
          </w:tcPr>
          <w:p w:rsidR="00AA49C3" w:rsidRPr="00525C1A" w:rsidRDefault="00AA49C3" w:rsidP="003466FC">
            <w:pPr>
              <w:jc w:val="center"/>
              <w:rPr>
                <w:rFonts w:ascii="Times New Roman" w:hAnsi="Times New Roman" w:cs="Times New Roman"/>
                <w:b/>
                <w:bCs/>
                <w:sz w:val="20"/>
                <w:szCs w:val="20"/>
              </w:rPr>
            </w:pPr>
            <w:r w:rsidRPr="00525C1A">
              <w:rPr>
                <w:rFonts w:ascii="Times New Roman" w:hAnsi="Times New Roman" w:cs="Times New Roman"/>
                <w:b/>
                <w:bCs/>
                <w:sz w:val="20"/>
                <w:szCs w:val="20"/>
              </w:rPr>
              <w:t>2016</w:t>
            </w:r>
          </w:p>
        </w:tc>
        <w:tc>
          <w:tcPr>
            <w:tcW w:w="1000" w:type="dxa"/>
            <w:shd w:val="clear" w:color="auto" w:fill="auto"/>
            <w:noWrap/>
            <w:vAlign w:val="center"/>
            <w:hideMark/>
          </w:tcPr>
          <w:p w:rsidR="00AA49C3" w:rsidRPr="00525C1A" w:rsidRDefault="00AA49C3" w:rsidP="003466FC">
            <w:pPr>
              <w:jc w:val="center"/>
              <w:rPr>
                <w:rFonts w:ascii="Times New Roman" w:hAnsi="Times New Roman" w:cs="Times New Roman"/>
                <w:b/>
                <w:bCs/>
                <w:sz w:val="20"/>
                <w:szCs w:val="20"/>
              </w:rPr>
            </w:pPr>
            <w:r w:rsidRPr="00525C1A">
              <w:rPr>
                <w:rFonts w:ascii="Times New Roman" w:hAnsi="Times New Roman" w:cs="Times New Roman"/>
                <w:b/>
                <w:bCs/>
                <w:sz w:val="20"/>
                <w:szCs w:val="20"/>
              </w:rPr>
              <w:t>2017</w:t>
            </w:r>
          </w:p>
        </w:tc>
        <w:tc>
          <w:tcPr>
            <w:tcW w:w="1230" w:type="dxa"/>
            <w:shd w:val="clear" w:color="auto" w:fill="auto"/>
            <w:noWrap/>
            <w:vAlign w:val="center"/>
            <w:hideMark/>
          </w:tcPr>
          <w:p w:rsidR="00AA49C3" w:rsidRPr="00525C1A" w:rsidRDefault="00AA49C3" w:rsidP="003466FC">
            <w:pPr>
              <w:jc w:val="center"/>
              <w:rPr>
                <w:rFonts w:ascii="Times New Roman" w:hAnsi="Times New Roman" w:cs="Times New Roman"/>
                <w:b/>
                <w:bCs/>
                <w:sz w:val="20"/>
                <w:szCs w:val="20"/>
              </w:rPr>
            </w:pPr>
            <w:r w:rsidRPr="00525C1A">
              <w:rPr>
                <w:rFonts w:ascii="Times New Roman" w:hAnsi="Times New Roman" w:cs="Times New Roman"/>
                <w:b/>
                <w:bCs/>
                <w:sz w:val="20"/>
                <w:szCs w:val="20"/>
              </w:rPr>
              <w:t>Variación (%)</w:t>
            </w:r>
          </w:p>
        </w:tc>
      </w:tr>
      <w:tr w:rsidR="00AA49C3" w:rsidRPr="00525C1A" w:rsidTr="003466FC">
        <w:trPr>
          <w:trHeight w:val="300"/>
          <w:jc w:val="center"/>
        </w:trPr>
        <w:tc>
          <w:tcPr>
            <w:tcW w:w="4644" w:type="dxa"/>
            <w:gridSpan w:val="3"/>
            <w:shd w:val="clear" w:color="auto" w:fill="auto"/>
            <w:noWrap/>
            <w:vAlign w:val="center"/>
            <w:hideMark/>
          </w:tcPr>
          <w:p w:rsidR="00AA49C3" w:rsidRPr="00525C1A" w:rsidRDefault="00AA49C3" w:rsidP="003466FC">
            <w:pPr>
              <w:jc w:val="left"/>
              <w:rPr>
                <w:rFonts w:ascii="Times New Roman" w:hAnsi="Times New Roman" w:cs="Times New Roman"/>
                <w:b/>
                <w:sz w:val="20"/>
                <w:szCs w:val="20"/>
              </w:rPr>
            </w:pPr>
            <w:r w:rsidRPr="00525C1A">
              <w:rPr>
                <w:rFonts w:ascii="Times New Roman" w:hAnsi="Times New Roman" w:cs="Times New Roman"/>
                <w:b/>
                <w:sz w:val="20"/>
                <w:szCs w:val="20"/>
              </w:rPr>
              <w:t>Total</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b/>
                <w:sz w:val="20"/>
                <w:szCs w:val="20"/>
              </w:rPr>
            </w:pPr>
            <w:r w:rsidRPr="00525C1A">
              <w:rPr>
                <w:rFonts w:ascii="Times New Roman" w:hAnsi="Times New Roman" w:cs="Times New Roman"/>
                <w:b/>
                <w:sz w:val="20"/>
                <w:szCs w:val="20"/>
              </w:rPr>
              <w:t>152.614</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b/>
                <w:sz w:val="20"/>
                <w:szCs w:val="20"/>
              </w:rPr>
            </w:pPr>
            <w:r w:rsidRPr="00525C1A">
              <w:rPr>
                <w:rFonts w:ascii="Times New Roman" w:hAnsi="Times New Roman" w:cs="Times New Roman"/>
                <w:b/>
                <w:sz w:val="20"/>
                <w:szCs w:val="20"/>
              </w:rPr>
              <w:t>153.585</w:t>
            </w:r>
          </w:p>
        </w:tc>
        <w:tc>
          <w:tcPr>
            <w:tcW w:w="1230" w:type="dxa"/>
            <w:shd w:val="clear" w:color="auto" w:fill="auto"/>
            <w:noWrap/>
            <w:vAlign w:val="center"/>
            <w:hideMark/>
          </w:tcPr>
          <w:p w:rsidR="00AA49C3" w:rsidRPr="00525C1A" w:rsidRDefault="00AA49C3" w:rsidP="003466FC">
            <w:pPr>
              <w:jc w:val="center"/>
              <w:rPr>
                <w:rFonts w:ascii="Times New Roman" w:hAnsi="Times New Roman" w:cs="Times New Roman"/>
                <w:b/>
                <w:sz w:val="20"/>
                <w:szCs w:val="20"/>
              </w:rPr>
            </w:pPr>
            <w:r w:rsidRPr="00525C1A">
              <w:rPr>
                <w:rFonts w:ascii="Times New Roman" w:hAnsi="Times New Roman" w:cs="Times New Roman"/>
                <w:b/>
                <w:sz w:val="20"/>
                <w:szCs w:val="20"/>
              </w:rPr>
              <w:t>0,64%</w:t>
            </w:r>
          </w:p>
        </w:tc>
      </w:tr>
      <w:tr w:rsidR="00AA49C3" w:rsidRPr="00525C1A" w:rsidTr="003466FC">
        <w:trPr>
          <w:trHeight w:val="300"/>
          <w:jc w:val="center"/>
        </w:trPr>
        <w:tc>
          <w:tcPr>
            <w:tcW w:w="4644" w:type="dxa"/>
            <w:gridSpan w:val="3"/>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Chivos</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33.275</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31.333</w:t>
            </w:r>
          </w:p>
        </w:tc>
        <w:tc>
          <w:tcPr>
            <w:tcW w:w="1230"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-5,84%</w:t>
            </w:r>
          </w:p>
        </w:tc>
      </w:tr>
      <w:tr w:rsidR="00AA49C3" w:rsidRPr="00525C1A" w:rsidTr="003466FC">
        <w:trPr>
          <w:trHeight w:val="300"/>
          <w:jc w:val="center"/>
        </w:trPr>
        <w:tc>
          <w:tcPr>
            <w:tcW w:w="4644" w:type="dxa"/>
            <w:gridSpan w:val="3"/>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Sementales</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4.330</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4.434</w:t>
            </w:r>
          </w:p>
        </w:tc>
        <w:tc>
          <w:tcPr>
            <w:tcW w:w="1230"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2,40%</w:t>
            </w:r>
          </w:p>
        </w:tc>
      </w:tr>
      <w:tr w:rsidR="00AA49C3" w:rsidRPr="00525C1A" w:rsidTr="003466FC">
        <w:trPr>
          <w:trHeight w:val="300"/>
          <w:jc w:val="center"/>
        </w:trPr>
        <w:tc>
          <w:tcPr>
            <w:tcW w:w="1951" w:type="dxa"/>
            <w:vMerge w:val="restart"/>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Hembras para vida</w:t>
            </w:r>
          </w:p>
        </w:tc>
        <w:tc>
          <w:tcPr>
            <w:tcW w:w="2693" w:type="dxa"/>
            <w:gridSpan w:val="2"/>
            <w:shd w:val="clear" w:color="auto" w:fill="auto"/>
            <w:noWrap/>
            <w:vAlign w:val="center"/>
            <w:hideMark/>
          </w:tcPr>
          <w:p w:rsidR="00AA49C3" w:rsidRPr="00525C1A" w:rsidRDefault="00AA49C3" w:rsidP="003466FC">
            <w:pPr>
              <w:jc w:val="left"/>
              <w:rPr>
                <w:rFonts w:ascii="Times New Roman" w:hAnsi="Times New Roman" w:cs="Times New Roman"/>
                <w:i/>
                <w:sz w:val="20"/>
                <w:szCs w:val="20"/>
              </w:rPr>
            </w:pPr>
            <w:r w:rsidRPr="00525C1A">
              <w:rPr>
                <w:rFonts w:ascii="Times New Roman" w:hAnsi="Times New Roman" w:cs="Times New Roman"/>
                <w:i/>
                <w:sz w:val="20"/>
                <w:szCs w:val="20"/>
              </w:rPr>
              <w:t>Total hembras para vida</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115.009</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117.818</w:t>
            </w:r>
          </w:p>
        </w:tc>
        <w:tc>
          <w:tcPr>
            <w:tcW w:w="1230"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2,44%</w:t>
            </w:r>
          </w:p>
        </w:tc>
      </w:tr>
      <w:tr w:rsidR="00AA49C3" w:rsidRPr="00525C1A" w:rsidTr="003466FC">
        <w:trPr>
          <w:trHeight w:val="300"/>
          <w:jc w:val="center"/>
        </w:trPr>
        <w:tc>
          <w:tcPr>
            <w:tcW w:w="1951" w:type="dxa"/>
            <w:vMerge/>
            <w:shd w:val="clear" w:color="auto" w:fill="auto"/>
            <w:vAlign w:val="center"/>
            <w:hideMark/>
          </w:tcPr>
          <w:p w:rsidR="00AA49C3" w:rsidRPr="00525C1A" w:rsidRDefault="00AA49C3" w:rsidP="003466FC">
            <w:pPr>
              <w:jc w:val="left"/>
              <w:rPr>
                <w:rFonts w:ascii="Times New Roman" w:hAnsi="Times New Roman" w:cs="Times New Roman"/>
                <w:sz w:val="20"/>
                <w:szCs w:val="20"/>
              </w:rPr>
            </w:pPr>
          </w:p>
        </w:tc>
        <w:tc>
          <w:tcPr>
            <w:tcW w:w="1134" w:type="dxa"/>
            <w:vMerge w:val="restart"/>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Nunca han parido</w:t>
            </w:r>
          </w:p>
        </w:tc>
        <w:tc>
          <w:tcPr>
            <w:tcW w:w="1559"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No cubiertas</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1.150</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1.178</w:t>
            </w:r>
          </w:p>
        </w:tc>
        <w:tc>
          <w:tcPr>
            <w:tcW w:w="1230"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2,43%</w:t>
            </w:r>
          </w:p>
        </w:tc>
      </w:tr>
      <w:tr w:rsidR="00AA49C3" w:rsidRPr="00525C1A" w:rsidTr="003466FC">
        <w:trPr>
          <w:trHeight w:val="300"/>
          <w:jc w:val="center"/>
        </w:trPr>
        <w:tc>
          <w:tcPr>
            <w:tcW w:w="1951" w:type="dxa"/>
            <w:vMerge/>
            <w:shd w:val="clear" w:color="auto" w:fill="auto"/>
            <w:vAlign w:val="center"/>
            <w:hideMark/>
          </w:tcPr>
          <w:p w:rsidR="00AA49C3" w:rsidRPr="00525C1A" w:rsidRDefault="00AA49C3" w:rsidP="003466FC">
            <w:pPr>
              <w:jc w:val="left"/>
              <w:rPr>
                <w:rFonts w:ascii="Times New Roman" w:hAnsi="Times New Roman" w:cs="Times New Roman"/>
                <w:sz w:val="20"/>
                <w:szCs w:val="20"/>
              </w:rPr>
            </w:pPr>
          </w:p>
        </w:tc>
        <w:tc>
          <w:tcPr>
            <w:tcW w:w="1134" w:type="dxa"/>
            <w:vMerge/>
            <w:shd w:val="clear" w:color="auto" w:fill="auto"/>
            <w:vAlign w:val="center"/>
            <w:hideMark/>
          </w:tcPr>
          <w:p w:rsidR="00AA49C3" w:rsidRPr="00525C1A" w:rsidRDefault="00AA49C3" w:rsidP="003466FC">
            <w:pPr>
              <w:jc w:val="left"/>
              <w:rPr>
                <w:rFonts w:ascii="Times New Roman" w:hAnsi="Times New Roman" w:cs="Times New Roman"/>
                <w:sz w:val="20"/>
                <w:szCs w:val="20"/>
              </w:rPr>
            </w:pPr>
          </w:p>
        </w:tc>
        <w:tc>
          <w:tcPr>
            <w:tcW w:w="1559"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Cubiertas 1ª vez</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6.069</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6.223</w:t>
            </w:r>
          </w:p>
        </w:tc>
        <w:tc>
          <w:tcPr>
            <w:tcW w:w="1230"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2,54%</w:t>
            </w:r>
          </w:p>
        </w:tc>
      </w:tr>
      <w:tr w:rsidR="00AA49C3" w:rsidRPr="00525C1A" w:rsidTr="003466FC">
        <w:trPr>
          <w:trHeight w:val="300"/>
          <w:jc w:val="center"/>
        </w:trPr>
        <w:tc>
          <w:tcPr>
            <w:tcW w:w="1951" w:type="dxa"/>
            <w:vMerge/>
            <w:shd w:val="clear" w:color="auto" w:fill="auto"/>
            <w:vAlign w:val="center"/>
            <w:hideMark/>
          </w:tcPr>
          <w:p w:rsidR="00AA49C3" w:rsidRPr="00525C1A" w:rsidRDefault="00AA49C3" w:rsidP="003466FC">
            <w:pPr>
              <w:jc w:val="left"/>
              <w:rPr>
                <w:rFonts w:ascii="Times New Roman" w:hAnsi="Times New Roman" w:cs="Times New Roman"/>
                <w:sz w:val="20"/>
                <w:szCs w:val="20"/>
              </w:rPr>
            </w:pPr>
          </w:p>
        </w:tc>
        <w:tc>
          <w:tcPr>
            <w:tcW w:w="1134" w:type="dxa"/>
            <w:vMerge w:val="restart"/>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Que ya han parido</w:t>
            </w:r>
          </w:p>
        </w:tc>
        <w:tc>
          <w:tcPr>
            <w:tcW w:w="1559"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Ordeño</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68.511</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70.087</w:t>
            </w:r>
          </w:p>
        </w:tc>
        <w:tc>
          <w:tcPr>
            <w:tcW w:w="1230"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2,30%</w:t>
            </w:r>
          </w:p>
        </w:tc>
      </w:tr>
      <w:tr w:rsidR="00AA49C3" w:rsidRPr="00525C1A" w:rsidTr="003466FC">
        <w:trPr>
          <w:trHeight w:val="300"/>
          <w:jc w:val="center"/>
        </w:trPr>
        <w:tc>
          <w:tcPr>
            <w:tcW w:w="1951" w:type="dxa"/>
            <w:vMerge/>
            <w:shd w:val="clear" w:color="auto" w:fill="auto"/>
            <w:vAlign w:val="center"/>
            <w:hideMark/>
          </w:tcPr>
          <w:p w:rsidR="00AA49C3" w:rsidRPr="00525C1A" w:rsidRDefault="00AA49C3" w:rsidP="003466FC">
            <w:pPr>
              <w:jc w:val="left"/>
              <w:rPr>
                <w:rFonts w:ascii="Times New Roman" w:hAnsi="Times New Roman" w:cs="Times New Roman"/>
                <w:sz w:val="20"/>
                <w:szCs w:val="20"/>
              </w:rPr>
            </w:pPr>
          </w:p>
        </w:tc>
        <w:tc>
          <w:tcPr>
            <w:tcW w:w="1134" w:type="dxa"/>
            <w:vMerge/>
            <w:shd w:val="clear" w:color="auto" w:fill="auto"/>
            <w:vAlign w:val="center"/>
            <w:hideMark/>
          </w:tcPr>
          <w:p w:rsidR="00AA49C3" w:rsidRPr="00525C1A" w:rsidRDefault="00AA49C3" w:rsidP="003466FC">
            <w:pPr>
              <w:jc w:val="left"/>
              <w:rPr>
                <w:rFonts w:ascii="Times New Roman" w:hAnsi="Times New Roman" w:cs="Times New Roman"/>
                <w:sz w:val="20"/>
                <w:szCs w:val="20"/>
              </w:rPr>
            </w:pPr>
          </w:p>
        </w:tc>
        <w:tc>
          <w:tcPr>
            <w:tcW w:w="1559"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No ordeño</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39.279</w:t>
            </w:r>
          </w:p>
        </w:tc>
        <w:tc>
          <w:tcPr>
            <w:tcW w:w="100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40.330</w:t>
            </w:r>
          </w:p>
        </w:tc>
        <w:tc>
          <w:tcPr>
            <w:tcW w:w="1230"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2,68%</w:t>
            </w:r>
          </w:p>
        </w:tc>
      </w:tr>
    </w:tbl>
    <w:p w:rsidR="00B211DB" w:rsidRPr="00FB6597" w:rsidRDefault="00B211DB" w:rsidP="00B211DB">
      <w:pPr>
        <w:jc w:val="center"/>
        <w:rPr>
          <w:rFonts w:ascii="Times New Roman" w:hAnsi="Times New Roman" w:cs="Times New Roman"/>
          <w:sz w:val="12"/>
          <w:szCs w:val="16"/>
        </w:rPr>
      </w:pPr>
      <w:r w:rsidRPr="00FB6597">
        <w:rPr>
          <w:rFonts w:ascii="Times New Roman" w:hAnsi="Times New Roman" w:cs="Times New Roman"/>
          <w:sz w:val="12"/>
          <w:szCs w:val="16"/>
        </w:rPr>
        <w:t xml:space="preserve">Fuente: </w:t>
      </w:r>
      <w:r>
        <w:rPr>
          <w:rFonts w:ascii="Times New Roman" w:hAnsi="Times New Roman" w:cs="Times New Roman"/>
          <w:sz w:val="12"/>
          <w:szCs w:val="16"/>
        </w:rPr>
        <w:t>Encuestas ganaderas del Ministerio de Agricultura, Pesca y Alimentación</w:t>
      </w:r>
    </w:p>
    <w:p w:rsidR="00AA49C3" w:rsidRPr="00EA79F1" w:rsidRDefault="00AA49C3" w:rsidP="00AA49C3">
      <w:pPr>
        <w:rPr>
          <w:rFonts w:ascii="Times New Roman" w:hAnsi="Times New Roman" w:cs="Times New Roman"/>
        </w:rPr>
      </w:pPr>
    </w:p>
    <w:p w:rsidR="00AA49C3" w:rsidRDefault="00AA49C3" w:rsidP="00AA49C3">
      <w:pPr>
        <w:rPr>
          <w:rFonts w:ascii="Times New Roman" w:hAnsi="Times New Roman" w:cs="Times New Roman"/>
        </w:rPr>
      </w:pPr>
      <w:r w:rsidRPr="00EA79F1">
        <w:rPr>
          <w:rFonts w:ascii="Times New Roman" w:hAnsi="Times New Roman" w:cs="Times New Roman"/>
        </w:rPr>
        <w:t xml:space="preserve">De la </w:t>
      </w:r>
      <w:r w:rsidRPr="00EA79F1">
        <w:rPr>
          <w:rFonts w:ascii="Times New Roman" w:hAnsi="Times New Roman" w:cs="Times New Roman"/>
          <w:b/>
          <w:bCs/>
        </w:rPr>
        <w:t>especie porcina</w:t>
      </w:r>
      <w:r w:rsidRPr="00EA79F1">
        <w:rPr>
          <w:rFonts w:ascii="Times New Roman" w:hAnsi="Times New Roman" w:cs="Times New Roman"/>
        </w:rPr>
        <w:t xml:space="preserve">, el Ministerio censó en mayo de 2018 un total de </w:t>
      </w:r>
      <w:r w:rsidRPr="00EA79F1">
        <w:rPr>
          <w:rFonts w:ascii="Times New Roman" w:hAnsi="Times New Roman" w:cs="Times New Roman"/>
          <w:bCs/>
        </w:rPr>
        <w:t>4.011.962 animales, que supone un incremento de 94.533 cabezas en comparación con las de 2017</w:t>
      </w:r>
      <w:r w:rsidRPr="00EA79F1">
        <w:rPr>
          <w:rFonts w:ascii="Times New Roman" w:hAnsi="Times New Roman" w:cs="Times New Roman"/>
        </w:rPr>
        <w:t>.</w:t>
      </w:r>
      <w:r w:rsidR="0075547C">
        <w:rPr>
          <w:rFonts w:ascii="Times New Roman" w:hAnsi="Times New Roman" w:cs="Times New Roman"/>
        </w:rPr>
        <w:t xml:space="preserve"> </w:t>
      </w:r>
      <w:r w:rsidR="0075547C" w:rsidRPr="00EA79F1">
        <w:rPr>
          <w:rFonts w:ascii="Times New Roman" w:hAnsi="Times New Roman" w:cs="Times New Roman"/>
        </w:rPr>
        <w:t xml:space="preserve">En este censo están incluidas las 856.824 cabezas de porcino ibérico que tiene nuestra </w:t>
      </w:r>
      <w:proofErr w:type="spellStart"/>
      <w:proofErr w:type="gramStart"/>
      <w:r w:rsidR="0075547C" w:rsidRPr="00EA79F1">
        <w:rPr>
          <w:rFonts w:ascii="Times New Roman" w:hAnsi="Times New Roman" w:cs="Times New Roman"/>
        </w:rPr>
        <w:t>región.</w:t>
      </w:r>
      <w:r w:rsidRPr="00EA79F1">
        <w:rPr>
          <w:rFonts w:ascii="Times New Roman" w:hAnsi="Times New Roman" w:cs="Times New Roman"/>
          <w:b/>
        </w:rPr>
        <w:t>Castilla</w:t>
      </w:r>
      <w:proofErr w:type="spellEnd"/>
      <w:proofErr w:type="gramEnd"/>
      <w:r w:rsidRPr="00EA79F1">
        <w:rPr>
          <w:rFonts w:ascii="Times New Roman" w:hAnsi="Times New Roman" w:cs="Times New Roman"/>
          <w:b/>
        </w:rPr>
        <w:t xml:space="preserve"> y León es la tercera regió</w:t>
      </w:r>
      <w:r w:rsidRPr="00EA79F1">
        <w:rPr>
          <w:rFonts w:ascii="Times New Roman" w:hAnsi="Times New Roman" w:cs="Times New Roman"/>
        </w:rPr>
        <w:t>n de España en censo de porcino, con el 13,3 por ciento del total, por detrás de Aragón y Cataluña</w:t>
      </w:r>
      <w:r w:rsidR="004659C7">
        <w:rPr>
          <w:rFonts w:ascii="Times New Roman" w:hAnsi="Times New Roman" w:cs="Times New Roman"/>
        </w:rPr>
        <w:t xml:space="preserve">, con </w:t>
      </w:r>
      <w:r w:rsidR="0075547C">
        <w:rPr>
          <w:rFonts w:ascii="Times New Roman" w:hAnsi="Times New Roman" w:cs="Times New Roman"/>
        </w:rPr>
        <w:t xml:space="preserve">casi 8 millones de </w:t>
      </w:r>
      <w:r w:rsidR="004659C7">
        <w:rPr>
          <w:rFonts w:ascii="Times New Roman" w:hAnsi="Times New Roman" w:cs="Times New Roman"/>
        </w:rPr>
        <w:t xml:space="preserve">cabezas </w:t>
      </w:r>
      <w:r w:rsidR="0075547C">
        <w:rPr>
          <w:rFonts w:ascii="Times New Roman" w:hAnsi="Times New Roman" w:cs="Times New Roman"/>
        </w:rPr>
        <w:t>cada una.</w:t>
      </w:r>
    </w:p>
    <w:p w:rsidR="00AA49C3" w:rsidRDefault="00AA49C3" w:rsidP="00AA49C3">
      <w:pPr>
        <w:rPr>
          <w:rFonts w:ascii="Times New Roman" w:hAnsi="Times New Roman" w:cs="Times New Roman"/>
        </w:rPr>
      </w:pPr>
    </w:p>
    <w:p w:rsidR="00AA49C3" w:rsidRPr="00B31399" w:rsidRDefault="00AA49C3" w:rsidP="00AA49C3">
      <w:pPr>
        <w:spacing w:after="120"/>
        <w:rPr>
          <w:rFonts w:ascii="Times New Roman" w:hAnsi="Times New Roman" w:cs="Times New Roman"/>
        </w:rPr>
      </w:pPr>
      <w:r w:rsidRPr="00B31399">
        <w:rPr>
          <w:rFonts w:ascii="Times New Roman" w:hAnsi="Times New Roman" w:cs="Times New Roman"/>
        </w:rPr>
        <w:t xml:space="preserve">En la tabla siguiente se puede ver </w:t>
      </w:r>
      <w:r>
        <w:rPr>
          <w:rFonts w:ascii="Times New Roman" w:hAnsi="Times New Roman" w:cs="Times New Roman"/>
        </w:rPr>
        <w:t xml:space="preserve">el censo y </w:t>
      </w:r>
      <w:r w:rsidRPr="00B31399">
        <w:rPr>
          <w:rFonts w:ascii="Times New Roman" w:hAnsi="Times New Roman" w:cs="Times New Roman"/>
        </w:rPr>
        <w:t>la evolución por tipo de ganado:</w:t>
      </w:r>
    </w:p>
    <w:tbl>
      <w:tblPr>
        <w:tblW w:w="8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1134"/>
        <w:gridCol w:w="2551"/>
        <w:gridCol w:w="1030"/>
        <w:gridCol w:w="1030"/>
        <w:gridCol w:w="1061"/>
      </w:tblGrid>
      <w:tr w:rsidR="00AA49C3" w:rsidRPr="00525C1A" w:rsidTr="003466FC">
        <w:trPr>
          <w:trHeight w:val="300"/>
          <w:jc w:val="center"/>
        </w:trPr>
        <w:tc>
          <w:tcPr>
            <w:tcW w:w="5778" w:type="dxa"/>
            <w:gridSpan w:val="3"/>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p>
        </w:tc>
        <w:tc>
          <w:tcPr>
            <w:tcW w:w="1030" w:type="dxa"/>
            <w:shd w:val="clear" w:color="auto" w:fill="auto"/>
            <w:noWrap/>
            <w:vAlign w:val="center"/>
            <w:hideMark/>
          </w:tcPr>
          <w:p w:rsidR="00AA49C3" w:rsidRPr="00525C1A" w:rsidRDefault="00AA49C3" w:rsidP="003466FC">
            <w:pPr>
              <w:jc w:val="center"/>
              <w:rPr>
                <w:rFonts w:ascii="Times New Roman" w:hAnsi="Times New Roman" w:cs="Times New Roman"/>
                <w:b/>
                <w:bCs/>
                <w:sz w:val="20"/>
                <w:szCs w:val="20"/>
              </w:rPr>
            </w:pPr>
            <w:r w:rsidRPr="00525C1A">
              <w:rPr>
                <w:rFonts w:ascii="Times New Roman" w:hAnsi="Times New Roman" w:cs="Times New Roman"/>
                <w:b/>
                <w:bCs/>
                <w:sz w:val="20"/>
                <w:szCs w:val="20"/>
              </w:rPr>
              <w:t>2017</w:t>
            </w:r>
          </w:p>
        </w:tc>
        <w:tc>
          <w:tcPr>
            <w:tcW w:w="1030" w:type="dxa"/>
            <w:shd w:val="clear" w:color="auto" w:fill="auto"/>
            <w:noWrap/>
            <w:vAlign w:val="center"/>
            <w:hideMark/>
          </w:tcPr>
          <w:p w:rsidR="00AA49C3" w:rsidRPr="00525C1A" w:rsidRDefault="00AA49C3" w:rsidP="003466FC">
            <w:pPr>
              <w:jc w:val="center"/>
              <w:rPr>
                <w:rFonts w:ascii="Times New Roman" w:hAnsi="Times New Roman" w:cs="Times New Roman"/>
                <w:b/>
                <w:bCs/>
                <w:sz w:val="20"/>
                <w:szCs w:val="20"/>
              </w:rPr>
            </w:pPr>
            <w:r w:rsidRPr="00525C1A">
              <w:rPr>
                <w:rFonts w:ascii="Times New Roman" w:hAnsi="Times New Roman" w:cs="Times New Roman"/>
                <w:b/>
                <w:bCs/>
                <w:sz w:val="20"/>
                <w:szCs w:val="20"/>
              </w:rPr>
              <w:t>2018</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b/>
                <w:bCs/>
                <w:sz w:val="20"/>
                <w:szCs w:val="20"/>
              </w:rPr>
            </w:pPr>
            <w:r w:rsidRPr="00525C1A">
              <w:rPr>
                <w:rFonts w:ascii="Times New Roman" w:hAnsi="Times New Roman" w:cs="Times New Roman"/>
                <w:b/>
                <w:bCs/>
                <w:sz w:val="20"/>
                <w:szCs w:val="20"/>
              </w:rPr>
              <w:t>Variación (%)</w:t>
            </w:r>
          </w:p>
        </w:tc>
      </w:tr>
      <w:tr w:rsidR="00AA49C3" w:rsidRPr="00525C1A" w:rsidTr="003466FC">
        <w:trPr>
          <w:trHeight w:val="300"/>
          <w:jc w:val="center"/>
        </w:trPr>
        <w:tc>
          <w:tcPr>
            <w:tcW w:w="5778" w:type="dxa"/>
            <w:gridSpan w:val="3"/>
            <w:shd w:val="clear" w:color="auto" w:fill="auto"/>
            <w:noWrap/>
            <w:vAlign w:val="center"/>
            <w:hideMark/>
          </w:tcPr>
          <w:p w:rsidR="00AA49C3" w:rsidRPr="00525C1A" w:rsidRDefault="00AA49C3" w:rsidP="003466FC">
            <w:pPr>
              <w:jc w:val="left"/>
              <w:rPr>
                <w:rFonts w:ascii="Times New Roman" w:hAnsi="Times New Roman" w:cs="Times New Roman"/>
                <w:b/>
                <w:sz w:val="20"/>
                <w:szCs w:val="20"/>
              </w:rPr>
            </w:pPr>
            <w:r w:rsidRPr="00525C1A">
              <w:rPr>
                <w:rFonts w:ascii="Times New Roman" w:hAnsi="Times New Roman" w:cs="Times New Roman"/>
                <w:b/>
                <w:sz w:val="20"/>
                <w:szCs w:val="20"/>
              </w:rPr>
              <w:t>Total</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b/>
                <w:sz w:val="20"/>
                <w:szCs w:val="20"/>
              </w:rPr>
            </w:pPr>
            <w:r w:rsidRPr="00525C1A">
              <w:rPr>
                <w:rFonts w:ascii="Times New Roman" w:hAnsi="Times New Roman" w:cs="Times New Roman"/>
                <w:b/>
                <w:sz w:val="20"/>
                <w:szCs w:val="20"/>
              </w:rPr>
              <w:t>3.917.429</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b/>
                <w:sz w:val="20"/>
                <w:szCs w:val="20"/>
              </w:rPr>
            </w:pPr>
            <w:r w:rsidRPr="00525C1A">
              <w:rPr>
                <w:rFonts w:ascii="Times New Roman" w:hAnsi="Times New Roman" w:cs="Times New Roman"/>
                <w:b/>
                <w:sz w:val="20"/>
                <w:szCs w:val="20"/>
              </w:rPr>
              <w:t>4.011.963</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b/>
                <w:sz w:val="20"/>
                <w:szCs w:val="20"/>
              </w:rPr>
            </w:pPr>
            <w:r w:rsidRPr="00525C1A">
              <w:rPr>
                <w:rFonts w:ascii="Times New Roman" w:hAnsi="Times New Roman" w:cs="Times New Roman"/>
                <w:b/>
                <w:sz w:val="20"/>
                <w:szCs w:val="20"/>
              </w:rPr>
              <w:t>2,41%</w:t>
            </w:r>
          </w:p>
        </w:tc>
      </w:tr>
      <w:tr w:rsidR="00AA49C3" w:rsidRPr="00525C1A" w:rsidTr="003466FC">
        <w:trPr>
          <w:trHeight w:val="300"/>
          <w:jc w:val="center"/>
        </w:trPr>
        <w:tc>
          <w:tcPr>
            <w:tcW w:w="5778" w:type="dxa"/>
            <w:gridSpan w:val="3"/>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Lechones</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1.171.243</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1.153.691</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-1,50%</w:t>
            </w:r>
          </w:p>
        </w:tc>
      </w:tr>
      <w:tr w:rsidR="00AA49C3" w:rsidRPr="00525C1A" w:rsidTr="003466FC">
        <w:trPr>
          <w:trHeight w:val="300"/>
          <w:jc w:val="center"/>
        </w:trPr>
        <w:tc>
          <w:tcPr>
            <w:tcW w:w="5778" w:type="dxa"/>
            <w:gridSpan w:val="3"/>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Cerdos de 20-49 kg (peso vivo)</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663.656</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692.620</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4,36%</w:t>
            </w:r>
          </w:p>
        </w:tc>
      </w:tr>
      <w:tr w:rsidR="00AA49C3" w:rsidRPr="00525C1A" w:rsidTr="003466FC">
        <w:trPr>
          <w:trHeight w:val="300"/>
          <w:jc w:val="center"/>
        </w:trPr>
        <w:tc>
          <w:tcPr>
            <w:tcW w:w="2093" w:type="dxa"/>
            <w:vMerge w:val="restart"/>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Cerdos en cebo</w:t>
            </w:r>
          </w:p>
        </w:tc>
        <w:tc>
          <w:tcPr>
            <w:tcW w:w="3685" w:type="dxa"/>
            <w:gridSpan w:val="2"/>
            <w:shd w:val="clear" w:color="auto" w:fill="auto"/>
            <w:noWrap/>
            <w:vAlign w:val="center"/>
            <w:hideMark/>
          </w:tcPr>
          <w:p w:rsidR="00AA49C3" w:rsidRPr="00525C1A" w:rsidRDefault="00AA49C3" w:rsidP="003466FC">
            <w:pPr>
              <w:jc w:val="left"/>
              <w:rPr>
                <w:rFonts w:ascii="Times New Roman" w:hAnsi="Times New Roman" w:cs="Times New Roman"/>
                <w:i/>
                <w:sz w:val="20"/>
                <w:szCs w:val="20"/>
              </w:rPr>
            </w:pPr>
            <w:r w:rsidRPr="00525C1A">
              <w:rPr>
                <w:rFonts w:ascii="Times New Roman" w:hAnsi="Times New Roman" w:cs="Times New Roman"/>
                <w:i/>
                <w:sz w:val="20"/>
                <w:szCs w:val="20"/>
              </w:rPr>
              <w:t>Total cerdos de cebo (peso vivo)</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i/>
                <w:sz w:val="20"/>
                <w:szCs w:val="20"/>
              </w:rPr>
            </w:pPr>
            <w:r w:rsidRPr="00525C1A">
              <w:rPr>
                <w:rFonts w:ascii="Times New Roman" w:hAnsi="Times New Roman" w:cs="Times New Roman"/>
                <w:i/>
                <w:sz w:val="20"/>
                <w:szCs w:val="20"/>
              </w:rPr>
              <w:t>1.651.996</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i/>
                <w:sz w:val="20"/>
                <w:szCs w:val="20"/>
              </w:rPr>
            </w:pPr>
            <w:r w:rsidRPr="00525C1A">
              <w:rPr>
                <w:rFonts w:ascii="Times New Roman" w:hAnsi="Times New Roman" w:cs="Times New Roman"/>
                <w:i/>
                <w:sz w:val="20"/>
                <w:szCs w:val="20"/>
              </w:rPr>
              <w:t>1.729.052</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i/>
                <w:sz w:val="20"/>
                <w:szCs w:val="20"/>
              </w:rPr>
            </w:pPr>
            <w:r w:rsidRPr="00525C1A">
              <w:rPr>
                <w:rFonts w:ascii="Times New Roman" w:hAnsi="Times New Roman" w:cs="Times New Roman"/>
                <w:i/>
                <w:sz w:val="20"/>
                <w:szCs w:val="20"/>
              </w:rPr>
              <w:t>4,66%</w:t>
            </w:r>
          </w:p>
        </w:tc>
      </w:tr>
      <w:tr w:rsidR="00AA49C3" w:rsidRPr="00525C1A" w:rsidTr="003466FC">
        <w:trPr>
          <w:trHeight w:val="300"/>
          <w:jc w:val="center"/>
        </w:trPr>
        <w:tc>
          <w:tcPr>
            <w:tcW w:w="2093"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3685" w:type="dxa"/>
            <w:gridSpan w:val="2"/>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De 50-79 kg</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688.918</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719.232</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4,40%</w:t>
            </w:r>
          </w:p>
        </w:tc>
      </w:tr>
      <w:tr w:rsidR="00AA49C3" w:rsidRPr="00525C1A" w:rsidTr="003466FC">
        <w:trPr>
          <w:trHeight w:val="300"/>
          <w:jc w:val="center"/>
        </w:trPr>
        <w:tc>
          <w:tcPr>
            <w:tcW w:w="2093"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3685" w:type="dxa"/>
            <w:gridSpan w:val="2"/>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De 80-109 kg</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676.707</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707.352</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4,53%</w:t>
            </w:r>
          </w:p>
        </w:tc>
      </w:tr>
      <w:tr w:rsidR="00AA49C3" w:rsidRPr="00525C1A" w:rsidTr="003466FC">
        <w:trPr>
          <w:trHeight w:val="300"/>
          <w:jc w:val="center"/>
        </w:trPr>
        <w:tc>
          <w:tcPr>
            <w:tcW w:w="2093"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3685" w:type="dxa"/>
            <w:gridSpan w:val="2"/>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&gt; 109 kg</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286.371</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302.468</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5,62%</w:t>
            </w:r>
          </w:p>
        </w:tc>
      </w:tr>
      <w:tr w:rsidR="00AA49C3" w:rsidRPr="00525C1A" w:rsidTr="003466FC">
        <w:trPr>
          <w:trHeight w:val="300"/>
          <w:jc w:val="center"/>
        </w:trPr>
        <w:tc>
          <w:tcPr>
            <w:tcW w:w="5778" w:type="dxa"/>
            <w:gridSpan w:val="3"/>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Verracos</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5.606</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5.319</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-5,12%</w:t>
            </w:r>
          </w:p>
        </w:tc>
      </w:tr>
      <w:tr w:rsidR="00AA49C3" w:rsidRPr="00525C1A" w:rsidTr="003466FC">
        <w:trPr>
          <w:trHeight w:val="300"/>
          <w:jc w:val="center"/>
        </w:trPr>
        <w:tc>
          <w:tcPr>
            <w:tcW w:w="2093" w:type="dxa"/>
            <w:vMerge w:val="restart"/>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lastRenderedPageBreak/>
              <w:t>Cerdas reproductoras</w:t>
            </w:r>
          </w:p>
        </w:tc>
        <w:tc>
          <w:tcPr>
            <w:tcW w:w="3685" w:type="dxa"/>
            <w:gridSpan w:val="2"/>
            <w:shd w:val="clear" w:color="auto" w:fill="auto"/>
            <w:noWrap/>
            <w:vAlign w:val="center"/>
            <w:hideMark/>
          </w:tcPr>
          <w:p w:rsidR="00AA49C3" w:rsidRPr="00525C1A" w:rsidRDefault="00AA49C3" w:rsidP="003466FC">
            <w:pPr>
              <w:jc w:val="left"/>
              <w:rPr>
                <w:rFonts w:ascii="Times New Roman" w:hAnsi="Times New Roman" w:cs="Times New Roman"/>
                <w:i/>
                <w:sz w:val="20"/>
                <w:szCs w:val="20"/>
              </w:rPr>
            </w:pPr>
            <w:r w:rsidRPr="00525C1A">
              <w:rPr>
                <w:rFonts w:ascii="Times New Roman" w:hAnsi="Times New Roman" w:cs="Times New Roman"/>
                <w:i/>
                <w:sz w:val="20"/>
                <w:szCs w:val="20"/>
              </w:rPr>
              <w:t>Total cerdas reproductoras</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i/>
                <w:sz w:val="20"/>
                <w:szCs w:val="20"/>
              </w:rPr>
            </w:pPr>
            <w:r w:rsidRPr="00525C1A">
              <w:rPr>
                <w:rFonts w:ascii="Times New Roman" w:hAnsi="Times New Roman" w:cs="Times New Roman"/>
                <w:i/>
                <w:sz w:val="20"/>
                <w:szCs w:val="20"/>
              </w:rPr>
              <w:t>424.928</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i/>
                <w:sz w:val="20"/>
                <w:szCs w:val="20"/>
              </w:rPr>
            </w:pPr>
            <w:r w:rsidRPr="00525C1A">
              <w:rPr>
                <w:rFonts w:ascii="Times New Roman" w:hAnsi="Times New Roman" w:cs="Times New Roman"/>
                <w:i/>
                <w:sz w:val="20"/>
                <w:szCs w:val="20"/>
              </w:rPr>
              <w:t>431.281</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i/>
                <w:sz w:val="20"/>
                <w:szCs w:val="20"/>
              </w:rPr>
            </w:pPr>
            <w:r w:rsidRPr="00525C1A">
              <w:rPr>
                <w:rFonts w:ascii="Times New Roman" w:hAnsi="Times New Roman" w:cs="Times New Roman"/>
                <w:i/>
                <w:sz w:val="20"/>
                <w:szCs w:val="20"/>
              </w:rPr>
              <w:t>1,50%</w:t>
            </w:r>
          </w:p>
        </w:tc>
      </w:tr>
      <w:tr w:rsidR="00AA49C3" w:rsidRPr="00525C1A" w:rsidTr="003466FC">
        <w:trPr>
          <w:trHeight w:val="300"/>
          <w:jc w:val="center"/>
        </w:trPr>
        <w:tc>
          <w:tcPr>
            <w:tcW w:w="2093"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1134" w:type="dxa"/>
            <w:vMerge w:val="restart"/>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Nunca han parido</w:t>
            </w:r>
          </w:p>
        </w:tc>
        <w:tc>
          <w:tcPr>
            <w:tcW w:w="2551"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Cerdas todavía no cubiertas</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78.190</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83.916</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7,32%</w:t>
            </w:r>
          </w:p>
        </w:tc>
      </w:tr>
      <w:tr w:rsidR="00AA49C3" w:rsidRPr="00525C1A" w:rsidTr="003466FC">
        <w:trPr>
          <w:trHeight w:val="300"/>
          <w:jc w:val="center"/>
        </w:trPr>
        <w:tc>
          <w:tcPr>
            <w:tcW w:w="2093"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1134"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2551"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Cerdas cubiertas por 1ª vez</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35.540</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35.532</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-0,02%</w:t>
            </w:r>
          </w:p>
        </w:tc>
      </w:tr>
      <w:tr w:rsidR="00AA49C3" w:rsidRPr="00525C1A" w:rsidTr="003466FC">
        <w:trPr>
          <w:trHeight w:val="300"/>
          <w:jc w:val="center"/>
        </w:trPr>
        <w:tc>
          <w:tcPr>
            <w:tcW w:w="2093"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1134" w:type="dxa"/>
            <w:vMerge w:val="restart"/>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Han parido</w:t>
            </w:r>
          </w:p>
        </w:tc>
        <w:tc>
          <w:tcPr>
            <w:tcW w:w="2551"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Cerdas cubiertas más veces</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236.322</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236.741</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0,18%</w:t>
            </w:r>
          </w:p>
        </w:tc>
      </w:tr>
      <w:tr w:rsidR="00AA49C3" w:rsidRPr="00525C1A" w:rsidTr="003466FC">
        <w:trPr>
          <w:trHeight w:val="300"/>
          <w:jc w:val="center"/>
        </w:trPr>
        <w:tc>
          <w:tcPr>
            <w:tcW w:w="2093"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1134" w:type="dxa"/>
            <w:vMerge/>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p>
        </w:tc>
        <w:tc>
          <w:tcPr>
            <w:tcW w:w="2551" w:type="dxa"/>
            <w:shd w:val="clear" w:color="auto" w:fill="auto"/>
            <w:noWrap/>
            <w:vAlign w:val="center"/>
            <w:hideMark/>
          </w:tcPr>
          <w:p w:rsidR="00AA49C3" w:rsidRPr="00525C1A" w:rsidRDefault="00AA49C3" w:rsidP="003466FC">
            <w:pPr>
              <w:jc w:val="left"/>
              <w:rPr>
                <w:rFonts w:ascii="Times New Roman" w:hAnsi="Times New Roman" w:cs="Times New Roman"/>
                <w:sz w:val="20"/>
                <w:szCs w:val="20"/>
              </w:rPr>
            </w:pPr>
            <w:r w:rsidRPr="00525C1A">
              <w:rPr>
                <w:rFonts w:ascii="Times New Roman" w:hAnsi="Times New Roman" w:cs="Times New Roman"/>
                <w:sz w:val="20"/>
                <w:szCs w:val="20"/>
              </w:rPr>
              <w:t>Cerdas criando o en reposo</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74.876</w:t>
            </w:r>
          </w:p>
        </w:tc>
        <w:tc>
          <w:tcPr>
            <w:tcW w:w="1030" w:type="dxa"/>
            <w:shd w:val="clear" w:color="auto" w:fill="auto"/>
            <w:noWrap/>
            <w:vAlign w:val="center"/>
            <w:hideMark/>
          </w:tcPr>
          <w:p w:rsidR="00AA49C3" w:rsidRPr="00525C1A" w:rsidRDefault="00AA49C3" w:rsidP="003466FC">
            <w:pPr>
              <w:jc w:val="right"/>
              <w:rPr>
                <w:rFonts w:ascii="Times New Roman" w:hAnsi="Times New Roman" w:cs="Times New Roman"/>
                <w:sz w:val="20"/>
                <w:szCs w:val="20"/>
              </w:rPr>
            </w:pPr>
            <w:r w:rsidRPr="00525C1A">
              <w:rPr>
                <w:rFonts w:ascii="Times New Roman" w:hAnsi="Times New Roman" w:cs="Times New Roman"/>
                <w:sz w:val="20"/>
                <w:szCs w:val="20"/>
              </w:rPr>
              <w:t>75.092</w:t>
            </w:r>
          </w:p>
        </w:tc>
        <w:tc>
          <w:tcPr>
            <w:tcW w:w="1061" w:type="dxa"/>
            <w:shd w:val="clear" w:color="auto" w:fill="auto"/>
            <w:noWrap/>
            <w:vAlign w:val="center"/>
            <w:hideMark/>
          </w:tcPr>
          <w:p w:rsidR="00AA49C3" w:rsidRPr="00525C1A" w:rsidRDefault="00AA49C3" w:rsidP="003466FC">
            <w:pPr>
              <w:jc w:val="center"/>
              <w:rPr>
                <w:rFonts w:ascii="Times New Roman" w:hAnsi="Times New Roman" w:cs="Times New Roman"/>
                <w:sz w:val="20"/>
                <w:szCs w:val="20"/>
              </w:rPr>
            </w:pPr>
            <w:r w:rsidRPr="00525C1A">
              <w:rPr>
                <w:rFonts w:ascii="Times New Roman" w:hAnsi="Times New Roman" w:cs="Times New Roman"/>
                <w:sz w:val="20"/>
                <w:szCs w:val="20"/>
              </w:rPr>
              <w:t>0,29%</w:t>
            </w:r>
          </w:p>
        </w:tc>
      </w:tr>
    </w:tbl>
    <w:p w:rsidR="00B211DB" w:rsidRPr="00FB6597" w:rsidRDefault="00B211DB" w:rsidP="00B211DB">
      <w:pPr>
        <w:jc w:val="center"/>
        <w:rPr>
          <w:rFonts w:ascii="Times New Roman" w:hAnsi="Times New Roman" w:cs="Times New Roman"/>
          <w:sz w:val="12"/>
          <w:szCs w:val="16"/>
        </w:rPr>
      </w:pPr>
      <w:r w:rsidRPr="00FB6597">
        <w:rPr>
          <w:rFonts w:ascii="Times New Roman" w:hAnsi="Times New Roman" w:cs="Times New Roman"/>
          <w:sz w:val="12"/>
          <w:szCs w:val="16"/>
        </w:rPr>
        <w:t xml:space="preserve">Fuente: </w:t>
      </w:r>
      <w:r>
        <w:rPr>
          <w:rFonts w:ascii="Times New Roman" w:hAnsi="Times New Roman" w:cs="Times New Roman"/>
          <w:sz w:val="12"/>
          <w:szCs w:val="16"/>
        </w:rPr>
        <w:t>Encuestas ganaderas del Ministerio de Agricultura, Pesca y Alimentación</w:t>
      </w:r>
    </w:p>
    <w:p w:rsidR="00AA49C3" w:rsidRPr="00E70399" w:rsidRDefault="00AA49C3" w:rsidP="00AA49C3">
      <w:pPr>
        <w:rPr>
          <w:rFonts w:ascii="Times New Roman" w:hAnsi="Times New Roman" w:cs="Times New Roman"/>
        </w:rPr>
      </w:pPr>
    </w:p>
    <w:p w:rsidR="00AA49C3" w:rsidRPr="00E70399" w:rsidRDefault="00AA49C3" w:rsidP="00AA49C3">
      <w:pPr>
        <w:rPr>
          <w:rFonts w:ascii="Times New Roman" w:hAnsi="Times New Roman" w:cs="Times New Roman"/>
        </w:rPr>
      </w:pPr>
    </w:p>
    <w:p w:rsidR="00AA49C3" w:rsidRPr="00E70399" w:rsidRDefault="00B211DB" w:rsidP="00AA49C3">
      <w:pPr>
        <w:rPr>
          <w:rFonts w:ascii="Times New Roman" w:hAnsi="Times New Roman" w:cs="Times New Roman"/>
          <w:b/>
        </w:rPr>
      </w:pPr>
      <w:r>
        <w:rPr>
          <w:rFonts w:ascii="Times New Roman" w:hAnsi="Times New Roman" w:cs="Times New Roman"/>
          <w:b/>
        </w:rPr>
        <w:t>El mercado de la producción de carne</w:t>
      </w:r>
    </w:p>
    <w:p w:rsidR="00AA49C3" w:rsidRPr="00E70399" w:rsidRDefault="00AA49C3" w:rsidP="00AA49C3">
      <w:pPr>
        <w:rPr>
          <w:rFonts w:ascii="Times New Roman" w:hAnsi="Times New Roman" w:cs="Times New Roman"/>
        </w:rPr>
      </w:pPr>
    </w:p>
    <w:p w:rsidR="00AA49C3" w:rsidRPr="00E70399" w:rsidRDefault="00AA49C3" w:rsidP="00AA49C3">
      <w:pPr>
        <w:rPr>
          <w:rFonts w:ascii="Times New Roman" w:hAnsi="Times New Roman" w:cs="Times New Roman"/>
        </w:rPr>
      </w:pPr>
      <w:r w:rsidRPr="00E70399">
        <w:rPr>
          <w:rFonts w:ascii="Times New Roman" w:hAnsi="Times New Roman" w:cs="Times New Roman"/>
        </w:rPr>
        <w:t xml:space="preserve">En Castilla y León se </w:t>
      </w:r>
      <w:r w:rsidRPr="0075547C">
        <w:rPr>
          <w:rFonts w:ascii="Times New Roman" w:hAnsi="Times New Roman" w:cs="Times New Roman"/>
          <w:b/>
        </w:rPr>
        <w:t>sacrificaron</w:t>
      </w:r>
      <w:r w:rsidRPr="00E70399">
        <w:rPr>
          <w:rFonts w:ascii="Times New Roman" w:hAnsi="Times New Roman" w:cs="Times New Roman"/>
        </w:rPr>
        <w:t>, durante los nueve primeros meses del año 5.335.312 cerdos con una producción de 473.723 toneladas de carne; 2.277.787 animales de la especie ovina con una producción de 21.421 toneladas de carne; 76.585 animales de la especie caprina, con una producción de 608 toneladas de carne; se sacrificaron 318.839 animales bovinos sumando un total de 82.987 toneladas de carne; 4.923 caballos con una producción de 1.008 toneladas de carne; 6.547.113 conejos con una producción de 8.546 toneladas y 45.320.403 aves con una producción de 90.271 toneladas de carne.</w:t>
      </w:r>
    </w:p>
    <w:p w:rsidR="00AA49C3" w:rsidRDefault="00AA49C3" w:rsidP="00AA49C3">
      <w:pPr>
        <w:rPr>
          <w:rFonts w:ascii="Times New Roman" w:hAnsi="Times New Roman" w:cs="Times New Roman"/>
        </w:rPr>
      </w:pPr>
    </w:p>
    <w:p w:rsidR="00AA49C3" w:rsidRPr="003E6FE5" w:rsidRDefault="00AA49C3" w:rsidP="00AA49C3">
      <w:pPr>
        <w:rPr>
          <w:rFonts w:ascii="Times New Roman" w:hAnsi="Times New Roman" w:cs="Times New Roman"/>
        </w:rPr>
      </w:pPr>
      <w:r w:rsidRPr="003E6FE5">
        <w:rPr>
          <w:rFonts w:ascii="Times New Roman" w:hAnsi="Times New Roman" w:cs="Times New Roman"/>
        </w:rPr>
        <w:t>La producción de carne en Castilla y León, durante los nueve primeros meses del año ascendió a 678.564 toneladas, que supone un aumento de un 8,4 por ciento en relación al mismo periodo del año 20</w:t>
      </w:r>
      <w:r w:rsidR="00D57B4F">
        <w:rPr>
          <w:rFonts w:ascii="Times New Roman" w:hAnsi="Times New Roman" w:cs="Times New Roman"/>
        </w:rPr>
        <w:t>1</w:t>
      </w:r>
      <w:r w:rsidRPr="003E6FE5">
        <w:rPr>
          <w:rFonts w:ascii="Times New Roman" w:hAnsi="Times New Roman" w:cs="Times New Roman"/>
        </w:rPr>
        <w:t xml:space="preserve">7. La distribución de animales sacrificados y producción de carnes, por especie, se puede ver en la tabla siguiente. </w:t>
      </w:r>
    </w:p>
    <w:p w:rsidR="00AA49C3" w:rsidRPr="003E6FE5" w:rsidRDefault="00AA49C3" w:rsidP="00AA49C3">
      <w:pPr>
        <w:rPr>
          <w:rFonts w:ascii="Times New Roman" w:hAnsi="Times New Roman" w:cs="Times New Roman"/>
        </w:rPr>
      </w:pPr>
    </w:p>
    <w:tbl>
      <w:tblPr>
        <w:tblW w:w="7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62"/>
        <w:gridCol w:w="1204"/>
        <w:gridCol w:w="1152"/>
        <w:gridCol w:w="1145"/>
        <w:gridCol w:w="1106"/>
        <w:gridCol w:w="1134"/>
        <w:gridCol w:w="1162"/>
      </w:tblGrid>
      <w:tr w:rsidR="00AA49C3" w:rsidRPr="00E70399" w:rsidTr="003466FC">
        <w:trPr>
          <w:jc w:val="center"/>
        </w:trPr>
        <w:tc>
          <w:tcPr>
            <w:tcW w:w="1062" w:type="dxa"/>
          </w:tcPr>
          <w:p w:rsidR="00AA49C3" w:rsidRPr="00E70399" w:rsidRDefault="00AA49C3" w:rsidP="003466FC">
            <w:pPr>
              <w:rPr>
                <w:rFonts w:ascii="Times New Roman" w:hAnsi="Times New Roman" w:cs="Times New Roman"/>
                <w:sz w:val="20"/>
                <w:szCs w:val="20"/>
              </w:rPr>
            </w:pPr>
          </w:p>
        </w:tc>
        <w:tc>
          <w:tcPr>
            <w:tcW w:w="3501" w:type="dxa"/>
            <w:gridSpan w:val="3"/>
            <w:vAlign w:val="center"/>
          </w:tcPr>
          <w:p w:rsidR="00AA49C3" w:rsidRPr="00E70399" w:rsidRDefault="00AA49C3" w:rsidP="003466FC">
            <w:pPr>
              <w:jc w:val="center"/>
              <w:rPr>
                <w:rFonts w:ascii="Times New Roman" w:hAnsi="Times New Roman" w:cs="Times New Roman"/>
                <w:sz w:val="20"/>
                <w:szCs w:val="20"/>
              </w:rPr>
            </w:pPr>
            <w:r w:rsidRPr="00E70399">
              <w:rPr>
                <w:rFonts w:ascii="Times New Roman" w:hAnsi="Times New Roman" w:cs="Times New Roman"/>
                <w:sz w:val="20"/>
                <w:szCs w:val="20"/>
              </w:rPr>
              <w:t>Animales sacrificados (Nº)</w:t>
            </w:r>
          </w:p>
        </w:tc>
        <w:tc>
          <w:tcPr>
            <w:tcW w:w="3402" w:type="dxa"/>
            <w:gridSpan w:val="3"/>
            <w:vAlign w:val="center"/>
          </w:tcPr>
          <w:p w:rsidR="00AA49C3" w:rsidRPr="00E70399" w:rsidRDefault="00AA49C3" w:rsidP="003466FC">
            <w:pPr>
              <w:jc w:val="center"/>
              <w:rPr>
                <w:rFonts w:ascii="Times New Roman" w:hAnsi="Times New Roman" w:cs="Times New Roman"/>
                <w:sz w:val="20"/>
                <w:szCs w:val="20"/>
              </w:rPr>
            </w:pPr>
            <w:r w:rsidRPr="00E70399">
              <w:rPr>
                <w:rFonts w:ascii="Times New Roman" w:hAnsi="Times New Roman" w:cs="Times New Roman"/>
                <w:sz w:val="20"/>
                <w:szCs w:val="20"/>
              </w:rPr>
              <w:t>Peso total (toneladas)</w:t>
            </w:r>
          </w:p>
        </w:tc>
      </w:tr>
      <w:tr w:rsidR="00AA49C3" w:rsidRPr="00E70399" w:rsidTr="003466FC">
        <w:trPr>
          <w:jc w:val="center"/>
        </w:trPr>
        <w:tc>
          <w:tcPr>
            <w:tcW w:w="1062" w:type="dxa"/>
          </w:tcPr>
          <w:p w:rsidR="00AA49C3" w:rsidRPr="00E70399" w:rsidRDefault="00AA49C3" w:rsidP="003466FC">
            <w:pPr>
              <w:rPr>
                <w:rFonts w:ascii="Times New Roman" w:hAnsi="Times New Roman" w:cs="Times New Roman"/>
                <w:sz w:val="20"/>
                <w:szCs w:val="20"/>
              </w:rPr>
            </w:pPr>
          </w:p>
        </w:tc>
        <w:tc>
          <w:tcPr>
            <w:tcW w:w="1204" w:type="dxa"/>
            <w:tcBorders>
              <w:bottom w:val="single" w:sz="4" w:space="0" w:color="auto"/>
            </w:tcBorders>
            <w:vAlign w:val="center"/>
          </w:tcPr>
          <w:p w:rsidR="00AA49C3" w:rsidRPr="00E70399" w:rsidRDefault="00AA49C3" w:rsidP="003466FC">
            <w:pPr>
              <w:jc w:val="center"/>
              <w:rPr>
                <w:rFonts w:ascii="Times New Roman" w:hAnsi="Times New Roman" w:cs="Times New Roman"/>
                <w:sz w:val="20"/>
                <w:szCs w:val="20"/>
              </w:rPr>
            </w:pPr>
            <w:r w:rsidRPr="00E70399">
              <w:rPr>
                <w:rFonts w:ascii="Times New Roman" w:hAnsi="Times New Roman" w:cs="Times New Roman"/>
                <w:sz w:val="20"/>
                <w:szCs w:val="20"/>
              </w:rPr>
              <w:t>Ene-Sep 2017</w:t>
            </w:r>
          </w:p>
        </w:tc>
        <w:tc>
          <w:tcPr>
            <w:tcW w:w="1152" w:type="dxa"/>
            <w:tcBorders>
              <w:bottom w:val="single" w:sz="4" w:space="0" w:color="auto"/>
            </w:tcBorders>
            <w:vAlign w:val="center"/>
          </w:tcPr>
          <w:p w:rsidR="00AA49C3" w:rsidRPr="00E70399" w:rsidRDefault="00AA49C3" w:rsidP="003466FC">
            <w:pPr>
              <w:jc w:val="center"/>
              <w:rPr>
                <w:rFonts w:ascii="Times New Roman" w:hAnsi="Times New Roman" w:cs="Times New Roman"/>
                <w:sz w:val="20"/>
                <w:szCs w:val="20"/>
              </w:rPr>
            </w:pPr>
            <w:r w:rsidRPr="00E70399">
              <w:rPr>
                <w:rFonts w:ascii="Times New Roman" w:hAnsi="Times New Roman" w:cs="Times New Roman"/>
                <w:sz w:val="20"/>
                <w:szCs w:val="20"/>
              </w:rPr>
              <w:t>Ene-Sep 2018</w:t>
            </w:r>
          </w:p>
        </w:tc>
        <w:tc>
          <w:tcPr>
            <w:tcW w:w="1145" w:type="dxa"/>
            <w:tcBorders>
              <w:bottom w:val="single" w:sz="4" w:space="0" w:color="auto"/>
            </w:tcBorders>
            <w:vAlign w:val="center"/>
          </w:tcPr>
          <w:p w:rsidR="00AA49C3" w:rsidRPr="00E70399" w:rsidRDefault="00AA49C3" w:rsidP="003466FC">
            <w:pPr>
              <w:jc w:val="center"/>
              <w:rPr>
                <w:rFonts w:ascii="Times New Roman" w:hAnsi="Times New Roman" w:cs="Times New Roman"/>
                <w:sz w:val="20"/>
                <w:szCs w:val="20"/>
              </w:rPr>
            </w:pPr>
            <w:r w:rsidRPr="00E70399">
              <w:rPr>
                <w:rFonts w:ascii="Times New Roman" w:hAnsi="Times New Roman" w:cs="Times New Roman"/>
                <w:sz w:val="20"/>
                <w:szCs w:val="20"/>
              </w:rPr>
              <w:t>Variación (%)</w:t>
            </w:r>
          </w:p>
        </w:tc>
        <w:tc>
          <w:tcPr>
            <w:tcW w:w="1106" w:type="dxa"/>
            <w:tcBorders>
              <w:bottom w:val="single" w:sz="4" w:space="0" w:color="auto"/>
            </w:tcBorders>
            <w:vAlign w:val="center"/>
          </w:tcPr>
          <w:p w:rsidR="00AA49C3" w:rsidRPr="00E70399" w:rsidRDefault="00AA49C3" w:rsidP="003466FC">
            <w:pPr>
              <w:jc w:val="center"/>
              <w:rPr>
                <w:rFonts w:ascii="Times New Roman" w:hAnsi="Times New Roman" w:cs="Times New Roman"/>
                <w:sz w:val="20"/>
                <w:szCs w:val="20"/>
              </w:rPr>
            </w:pPr>
            <w:r w:rsidRPr="00E70399">
              <w:rPr>
                <w:rFonts w:ascii="Times New Roman" w:hAnsi="Times New Roman" w:cs="Times New Roman"/>
                <w:sz w:val="20"/>
                <w:szCs w:val="20"/>
              </w:rPr>
              <w:t>Ene-Sep 2017</w:t>
            </w:r>
          </w:p>
        </w:tc>
        <w:tc>
          <w:tcPr>
            <w:tcW w:w="1134" w:type="dxa"/>
            <w:tcBorders>
              <w:bottom w:val="single" w:sz="4" w:space="0" w:color="auto"/>
            </w:tcBorders>
            <w:vAlign w:val="center"/>
          </w:tcPr>
          <w:p w:rsidR="00AA49C3" w:rsidRPr="00E70399" w:rsidRDefault="00AA49C3" w:rsidP="003466FC">
            <w:pPr>
              <w:jc w:val="center"/>
              <w:rPr>
                <w:rFonts w:ascii="Times New Roman" w:hAnsi="Times New Roman" w:cs="Times New Roman"/>
                <w:sz w:val="20"/>
                <w:szCs w:val="20"/>
              </w:rPr>
            </w:pPr>
            <w:r w:rsidRPr="00E70399">
              <w:rPr>
                <w:rFonts w:ascii="Times New Roman" w:hAnsi="Times New Roman" w:cs="Times New Roman"/>
                <w:sz w:val="20"/>
                <w:szCs w:val="20"/>
              </w:rPr>
              <w:t>Ene-Sep 2018</w:t>
            </w:r>
          </w:p>
        </w:tc>
        <w:tc>
          <w:tcPr>
            <w:tcW w:w="1162" w:type="dxa"/>
            <w:tcBorders>
              <w:bottom w:val="single" w:sz="4" w:space="0" w:color="auto"/>
            </w:tcBorders>
            <w:vAlign w:val="center"/>
          </w:tcPr>
          <w:p w:rsidR="00AA49C3" w:rsidRPr="00E70399" w:rsidRDefault="00AA49C3" w:rsidP="003466FC">
            <w:pPr>
              <w:jc w:val="center"/>
              <w:rPr>
                <w:rFonts w:ascii="Times New Roman" w:hAnsi="Times New Roman" w:cs="Times New Roman"/>
                <w:sz w:val="20"/>
                <w:szCs w:val="20"/>
              </w:rPr>
            </w:pPr>
            <w:r w:rsidRPr="00E70399">
              <w:rPr>
                <w:rFonts w:ascii="Times New Roman" w:hAnsi="Times New Roman" w:cs="Times New Roman"/>
                <w:sz w:val="20"/>
                <w:szCs w:val="20"/>
              </w:rPr>
              <w:t>Variación (%)</w:t>
            </w:r>
          </w:p>
        </w:tc>
      </w:tr>
      <w:tr w:rsidR="00AA49C3" w:rsidRPr="00E70399" w:rsidTr="003466FC">
        <w:trPr>
          <w:jc w:val="center"/>
        </w:trPr>
        <w:tc>
          <w:tcPr>
            <w:tcW w:w="1062" w:type="dxa"/>
          </w:tcPr>
          <w:p w:rsidR="00AA49C3" w:rsidRPr="00E70399" w:rsidRDefault="00AA49C3" w:rsidP="003466FC">
            <w:pPr>
              <w:rPr>
                <w:rFonts w:ascii="Times New Roman" w:hAnsi="Times New Roman" w:cs="Times New Roman"/>
                <w:sz w:val="20"/>
                <w:szCs w:val="20"/>
              </w:rPr>
            </w:pPr>
            <w:r w:rsidRPr="00E70399">
              <w:rPr>
                <w:rFonts w:ascii="Times New Roman" w:hAnsi="Times New Roman" w:cs="Times New Roman"/>
                <w:sz w:val="20"/>
                <w:szCs w:val="20"/>
              </w:rPr>
              <w:t>Bovino</w:t>
            </w:r>
          </w:p>
        </w:tc>
        <w:tc>
          <w:tcPr>
            <w:tcW w:w="1204" w:type="dxa"/>
            <w:tcBorders>
              <w:top w:val="single" w:sz="4" w:space="0" w:color="auto"/>
              <w:left w:val="nil"/>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312.630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318.839</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1,99%</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82.995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82.987</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-0,01%</w:t>
            </w:r>
          </w:p>
        </w:tc>
      </w:tr>
      <w:tr w:rsidR="00AA49C3" w:rsidRPr="00E70399" w:rsidTr="003466FC">
        <w:trPr>
          <w:jc w:val="center"/>
        </w:trPr>
        <w:tc>
          <w:tcPr>
            <w:tcW w:w="1062" w:type="dxa"/>
          </w:tcPr>
          <w:p w:rsidR="00AA49C3" w:rsidRPr="00E70399" w:rsidRDefault="00AA49C3" w:rsidP="003466FC">
            <w:pPr>
              <w:rPr>
                <w:rFonts w:ascii="Times New Roman" w:hAnsi="Times New Roman" w:cs="Times New Roman"/>
                <w:sz w:val="20"/>
                <w:szCs w:val="20"/>
              </w:rPr>
            </w:pPr>
            <w:r w:rsidRPr="00E70399">
              <w:rPr>
                <w:rFonts w:ascii="Times New Roman" w:hAnsi="Times New Roman" w:cs="Times New Roman"/>
                <w:sz w:val="20"/>
                <w:szCs w:val="20"/>
              </w:rPr>
              <w:t>Ovino</w:t>
            </w:r>
          </w:p>
        </w:tc>
        <w:tc>
          <w:tcPr>
            <w:tcW w:w="1204" w:type="dxa"/>
            <w:tcBorders>
              <w:top w:val="single" w:sz="4" w:space="0" w:color="auto"/>
              <w:left w:val="nil"/>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2.250.447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2.277.787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1,21%</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21.365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21.421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0,26%</w:t>
            </w:r>
          </w:p>
        </w:tc>
      </w:tr>
      <w:tr w:rsidR="00AA49C3" w:rsidRPr="00E70399" w:rsidTr="003466FC">
        <w:trPr>
          <w:jc w:val="center"/>
        </w:trPr>
        <w:tc>
          <w:tcPr>
            <w:tcW w:w="1062" w:type="dxa"/>
          </w:tcPr>
          <w:p w:rsidR="00AA49C3" w:rsidRPr="00E70399" w:rsidRDefault="00AA49C3" w:rsidP="003466FC">
            <w:pPr>
              <w:rPr>
                <w:rFonts w:ascii="Times New Roman" w:hAnsi="Times New Roman" w:cs="Times New Roman"/>
                <w:sz w:val="20"/>
                <w:szCs w:val="20"/>
              </w:rPr>
            </w:pPr>
            <w:r w:rsidRPr="00E70399">
              <w:rPr>
                <w:rFonts w:ascii="Times New Roman" w:hAnsi="Times New Roman" w:cs="Times New Roman"/>
                <w:sz w:val="20"/>
                <w:szCs w:val="20"/>
              </w:rPr>
              <w:t>Caprino</w:t>
            </w:r>
          </w:p>
        </w:tc>
        <w:tc>
          <w:tcPr>
            <w:tcW w:w="1204" w:type="dxa"/>
            <w:tcBorders>
              <w:top w:val="single" w:sz="4" w:space="0" w:color="auto"/>
              <w:left w:val="nil"/>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77.496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76.585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-1,18%</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599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608</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1,51%</w:t>
            </w:r>
          </w:p>
        </w:tc>
      </w:tr>
      <w:tr w:rsidR="00AA49C3" w:rsidRPr="00E70399" w:rsidTr="003466FC">
        <w:trPr>
          <w:jc w:val="center"/>
        </w:trPr>
        <w:tc>
          <w:tcPr>
            <w:tcW w:w="1062" w:type="dxa"/>
          </w:tcPr>
          <w:p w:rsidR="00AA49C3" w:rsidRPr="00E70399" w:rsidRDefault="00AA49C3" w:rsidP="003466FC">
            <w:pPr>
              <w:rPr>
                <w:rFonts w:ascii="Times New Roman" w:hAnsi="Times New Roman" w:cs="Times New Roman"/>
                <w:sz w:val="20"/>
                <w:szCs w:val="20"/>
              </w:rPr>
            </w:pPr>
            <w:r w:rsidRPr="00E70399">
              <w:rPr>
                <w:rFonts w:ascii="Times New Roman" w:hAnsi="Times New Roman" w:cs="Times New Roman"/>
                <w:sz w:val="20"/>
                <w:szCs w:val="20"/>
              </w:rPr>
              <w:t>Porcino</w:t>
            </w:r>
          </w:p>
        </w:tc>
        <w:tc>
          <w:tcPr>
            <w:tcW w:w="1204" w:type="dxa"/>
            <w:tcBorders>
              <w:top w:val="single" w:sz="4" w:space="0" w:color="auto"/>
              <w:left w:val="nil"/>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4.680.087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5.335.312</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14,00%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424.776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473.723</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11,52%</w:t>
            </w:r>
          </w:p>
        </w:tc>
      </w:tr>
      <w:tr w:rsidR="00AA49C3" w:rsidRPr="00E70399" w:rsidTr="003466FC">
        <w:trPr>
          <w:jc w:val="center"/>
        </w:trPr>
        <w:tc>
          <w:tcPr>
            <w:tcW w:w="1062" w:type="dxa"/>
          </w:tcPr>
          <w:p w:rsidR="00AA49C3" w:rsidRPr="00E70399" w:rsidRDefault="00AA49C3" w:rsidP="003466FC">
            <w:pPr>
              <w:rPr>
                <w:rFonts w:ascii="Times New Roman" w:hAnsi="Times New Roman" w:cs="Times New Roman"/>
                <w:sz w:val="20"/>
                <w:szCs w:val="20"/>
              </w:rPr>
            </w:pPr>
            <w:r w:rsidRPr="00E70399">
              <w:rPr>
                <w:rFonts w:ascii="Times New Roman" w:hAnsi="Times New Roman" w:cs="Times New Roman"/>
                <w:sz w:val="20"/>
                <w:szCs w:val="20"/>
              </w:rPr>
              <w:t>Equino</w:t>
            </w:r>
          </w:p>
        </w:tc>
        <w:tc>
          <w:tcPr>
            <w:tcW w:w="1204" w:type="dxa"/>
            <w:tcBorders>
              <w:top w:val="single" w:sz="4" w:space="0" w:color="auto"/>
              <w:left w:val="nil"/>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3.626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4.923</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35,77%</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698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1.008</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44,43%</w:t>
            </w:r>
          </w:p>
        </w:tc>
      </w:tr>
      <w:tr w:rsidR="00AA49C3" w:rsidRPr="00E70399" w:rsidTr="003466FC">
        <w:trPr>
          <w:jc w:val="center"/>
        </w:trPr>
        <w:tc>
          <w:tcPr>
            <w:tcW w:w="1062" w:type="dxa"/>
          </w:tcPr>
          <w:p w:rsidR="00AA49C3" w:rsidRPr="00E70399" w:rsidRDefault="00AA49C3" w:rsidP="003466FC">
            <w:pPr>
              <w:rPr>
                <w:rFonts w:ascii="Times New Roman" w:hAnsi="Times New Roman" w:cs="Times New Roman"/>
                <w:sz w:val="20"/>
                <w:szCs w:val="20"/>
              </w:rPr>
            </w:pPr>
            <w:r w:rsidRPr="00E70399">
              <w:rPr>
                <w:rFonts w:ascii="Times New Roman" w:hAnsi="Times New Roman" w:cs="Times New Roman"/>
                <w:sz w:val="20"/>
                <w:szCs w:val="20"/>
              </w:rPr>
              <w:t>Aves</w:t>
            </w:r>
          </w:p>
        </w:tc>
        <w:tc>
          <w:tcPr>
            <w:tcW w:w="1204" w:type="dxa"/>
            <w:tcBorders>
              <w:top w:val="single" w:sz="4" w:space="0" w:color="auto"/>
              <w:left w:val="nil"/>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46.377.777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45.320.403</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-2,28%</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87.134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90.271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3,60%</w:t>
            </w:r>
          </w:p>
        </w:tc>
      </w:tr>
      <w:tr w:rsidR="00AA49C3" w:rsidRPr="00E70399" w:rsidTr="003466FC">
        <w:trPr>
          <w:jc w:val="center"/>
        </w:trPr>
        <w:tc>
          <w:tcPr>
            <w:tcW w:w="1062" w:type="dxa"/>
          </w:tcPr>
          <w:p w:rsidR="00AA49C3" w:rsidRPr="00E70399" w:rsidRDefault="00AA49C3" w:rsidP="003466FC">
            <w:pPr>
              <w:rPr>
                <w:rFonts w:ascii="Times New Roman" w:hAnsi="Times New Roman" w:cs="Times New Roman"/>
                <w:sz w:val="20"/>
                <w:szCs w:val="20"/>
              </w:rPr>
            </w:pPr>
            <w:r w:rsidRPr="00E70399">
              <w:rPr>
                <w:rFonts w:ascii="Times New Roman" w:hAnsi="Times New Roman" w:cs="Times New Roman"/>
                <w:sz w:val="20"/>
                <w:szCs w:val="20"/>
              </w:rPr>
              <w:t>Conejos</w:t>
            </w:r>
          </w:p>
        </w:tc>
        <w:tc>
          <w:tcPr>
            <w:tcW w:w="1204" w:type="dxa"/>
            <w:tcBorders>
              <w:top w:val="single" w:sz="4" w:space="0" w:color="auto"/>
              <w:left w:val="nil"/>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6.384.071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6.547.113</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2,55%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8.685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8.546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bottom"/>
          </w:tcPr>
          <w:p w:rsidR="00AA49C3" w:rsidRPr="00E70399" w:rsidRDefault="00AA49C3" w:rsidP="003466FC">
            <w:pPr>
              <w:jc w:val="right"/>
              <w:rPr>
                <w:rFonts w:ascii="Times New Roman" w:hAnsi="Times New Roman" w:cs="Times New Roman"/>
                <w:sz w:val="20"/>
                <w:szCs w:val="22"/>
              </w:rPr>
            </w:pPr>
            <w:r w:rsidRPr="00E70399">
              <w:rPr>
                <w:rFonts w:ascii="Times New Roman" w:hAnsi="Times New Roman" w:cs="Times New Roman"/>
                <w:sz w:val="20"/>
                <w:szCs w:val="22"/>
              </w:rPr>
              <w:t>-1,60%</w:t>
            </w:r>
          </w:p>
        </w:tc>
      </w:tr>
    </w:tbl>
    <w:p w:rsidR="00B211DB" w:rsidRPr="00FB6597" w:rsidRDefault="00B211DB" w:rsidP="00B211DB">
      <w:pPr>
        <w:jc w:val="center"/>
        <w:rPr>
          <w:rFonts w:ascii="Times New Roman" w:hAnsi="Times New Roman" w:cs="Times New Roman"/>
          <w:sz w:val="12"/>
          <w:szCs w:val="16"/>
        </w:rPr>
      </w:pPr>
      <w:r w:rsidRPr="00FB6597">
        <w:rPr>
          <w:rFonts w:ascii="Times New Roman" w:hAnsi="Times New Roman" w:cs="Times New Roman"/>
          <w:sz w:val="12"/>
          <w:szCs w:val="16"/>
        </w:rPr>
        <w:t xml:space="preserve">Fuente: </w:t>
      </w:r>
      <w:r>
        <w:rPr>
          <w:rFonts w:ascii="Times New Roman" w:hAnsi="Times New Roman" w:cs="Times New Roman"/>
          <w:sz w:val="12"/>
          <w:szCs w:val="16"/>
        </w:rPr>
        <w:t>Encuestas de sacrificio de ganado del Ministerio de Agricultura, Pesca y Alimentación</w:t>
      </w:r>
    </w:p>
    <w:p w:rsidR="00AA49C3" w:rsidRPr="00B30D40" w:rsidRDefault="00AA49C3" w:rsidP="00AA49C3">
      <w:pPr>
        <w:rPr>
          <w:rFonts w:ascii="Times New Roman" w:hAnsi="Times New Roman" w:cs="Times New Roman"/>
        </w:rPr>
      </w:pPr>
    </w:p>
    <w:p w:rsidR="00B211DB" w:rsidRDefault="00B211DB" w:rsidP="00AA49C3">
      <w:pPr>
        <w:rPr>
          <w:rFonts w:ascii="Times New Roman" w:hAnsi="Times New Roman" w:cs="Times New Roman"/>
        </w:rPr>
      </w:pPr>
      <w:r w:rsidRPr="003E6FE5">
        <w:rPr>
          <w:rFonts w:ascii="Times New Roman" w:hAnsi="Times New Roman" w:cs="Times New Roman"/>
        </w:rPr>
        <w:t>El incremento en la producción de carne ha sido generalizado, salvo para el caso del vacuno, que se ha mantenido, y para el ganado cunícola, que ha tenido un pequeño retroceso. En cuanto al número de animales sacrificados también se ha producido un aumento generalizado, excepto para el ganado aviar y el caprino.</w:t>
      </w:r>
      <w:r>
        <w:rPr>
          <w:rFonts w:ascii="Times New Roman" w:hAnsi="Times New Roman" w:cs="Times New Roman"/>
        </w:rPr>
        <w:t xml:space="preserve"> Destaca el incremento, tanto de la producción de carne como de animales sacrificados, en el ganado porcino y en el ganado equino, aunque este último tiene un menor peso relativo respecto al total.</w:t>
      </w:r>
    </w:p>
    <w:p w:rsidR="00B211DB" w:rsidRPr="00B30D40" w:rsidRDefault="00B211DB" w:rsidP="00AA49C3">
      <w:pPr>
        <w:rPr>
          <w:rFonts w:ascii="Times New Roman" w:hAnsi="Times New Roman" w:cs="Times New Roman"/>
        </w:rPr>
      </w:pPr>
    </w:p>
    <w:p w:rsidR="00AA49C3" w:rsidRPr="00B30D40" w:rsidRDefault="00B211DB" w:rsidP="00AA49C3">
      <w:pPr>
        <w:rPr>
          <w:rFonts w:ascii="Times New Roman" w:hAnsi="Times New Roman" w:cs="Times New Roman"/>
        </w:rPr>
      </w:pPr>
      <w:r>
        <w:rPr>
          <w:rFonts w:ascii="Times New Roman" w:hAnsi="Times New Roman" w:cs="Times New Roman"/>
        </w:rPr>
        <w:t xml:space="preserve">Respecto a los </w:t>
      </w:r>
      <w:r w:rsidRPr="0075547C">
        <w:rPr>
          <w:rFonts w:ascii="Times New Roman" w:hAnsi="Times New Roman" w:cs="Times New Roman"/>
          <w:b/>
        </w:rPr>
        <w:t>precios</w:t>
      </w:r>
      <w:r>
        <w:rPr>
          <w:rFonts w:ascii="Times New Roman" w:hAnsi="Times New Roman" w:cs="Times New Roman"/>
        </w:rPr>
        <w:t>, el</w:t>
      </w:r>
      <w:r w:rsidR="00AA49C3" w:rsidRPr="00B30D40">
        <w:rPr>
          <w:rFonts w:ascii="Times New Roman" w:hAnsi="Times New Roman" w:cs="Times New Roman"/>
        </w:rPr>
        <w:t xml:space="preserve"> de la carne de vacuno ha tenido una tendencia bajista todo el año, al contrario de lo sucedido en 2017, comenzando con precios alrededor de los 2</w:t>
      </w:r>
      <w:r w:rsidR="00324739">
        <w:rPr>
          <w:rFonts w:ascii="Times New Roman" w:hAnsi="Times New Roman" w:cs="Times New Roman"/>
        </w:rPr>
        <w:t>,</w:t>
      </w:r>
      <w:r w:rsidR="00AA49C3" w:rsidRPr="00B30D40">
        <w:rPr>
          <w:rFonts w:ascii="Times New Roman" w:hAnsi="Times New Roman" w:cs="Times New Roman"/>
        </w:rPr>
        <w:t xml:space="preserve">05 euros por kilo, ligeramente por encima de los del año pasado, y sufriendo </w:t>
      </w:r>
      <w:proofErr w:type="gramStart"/>
      <w:r w:rsidR="00AA49C3" w:rsidRPr="00B30D40">
        <w:rPr>
          <w:rFonts w:ascii="Times New Roman" w:hAnsi="Times New Roman" w:cs="Times New Roman"/>
        </w:rPr>
        <w:t>continuas</w:t>
      </w:r>
      <w:proofErr w:type="gramEnd"/>
      <w:r w:rsidR="00AA49C3" w:rsidRPr="00B30D40">
        <w:rPr>
          <w:rFonts w:ascii="Times New Roman" w:hAnsi="Times New Roman" w:cs="Times New Roman"/>
        </w:rPr>
        <w:t xml:space="preserve"> bajadas desde entonces, hasta situarse alrededor de los 1</w:t>
      </w:r>
      <w:r w:rsidR="00324739">
        <w:rPr>
          <w:rFonts w:ascii="Times New Roman" w:hAnsi="Times New Roman" w:cs="Times New Roman"/>
        </w:rPr>
        <w:t>,</w:t>
      </w:r>
      <w:r w:rsidR="00AA49C3" w:rsidRPr="00B30D40">
        <w:rPr>
          <w:rFonts w:ascii="Times New Roman" w:hAnsi="Times New Roman" w:cs="Times New Roman"/>
        </w:rPr>
        <w:t>98 euros por kilo, que está por debajo de la cifra pagada el año anterior por estas fechas.</w:t>
      </w:r>
    </w:p>
    <w:p w:rsidR="00AA49C3" w:rsidRPr="00B30D40" w:rsidRDefault="00AA49C3" w:rsidP="00AA49C3">
      <w:pPr>
        <w:rPr>
          <w:rFonts w:ascii="Times New Roman" w:hAnsi="Times New Roman" w:cs="Times New Roman"/>
        </w:rPr>
      </w:pPr>
    </w:p>
    <w:p w:rsidR="00AA49C3" w:rsidRPr="00F91986" w:rsidRDefault="00E468A6" w:rsidP="00AA49C3">
      <w:pPr>
        <w:jc w:val="center"/>
        <w:rPr>
          <w:rFonts w:ascii="Times New Roman" w:hAnsi="Times New Roman" w:cs="Times New Roman"/>
          <w:color w:val="95B3D7"/>
        </w:rPr>
      </w:pPr>
      <w:r>
        <w:rPr>
          <w:rFonts w:ascii="Times New Roman" w:hAnsi="Times New Roman" w:cs="Times New Roman"/>
          <w:noProof/>
          <w:color w:val="95B3D7"/>
        </w:rPr>
        <w:lastRenderedPageBreak/>
        <w:drawing>
          <wp:inline distT="0" distB="0" distL="0" distR="0" wp14:anchorId="5243FAC5">
            <wp:extent cx="3211200" cy="1929600"/>
            <wp:effectExtent l="0" t="0" r="8255"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11200" cy="1929600"/>
                    </a:xfrm>
                    <a:prstGeom prst="rect">
                      <a:avLst/>
                    </a:prstGeom>
                    <a:noFill/>
                  </pic:spPr>
                </pic:pic>
              </a:graphicData>
            </a:graphic>
          </wp:inline>
        </w:drawing>
      </w:r>
    </w:p>
    <w:p w:rsidR="00001831" w:rsidRPr="00EC73AC" w:rsidRDefault="00001831" w:rsidP="00001831">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los precios medios nacionales del Ministerio de Agricultura, Pesca y Alimentación</w:t>
      </w:r>
    </w:p>
    <w:p w:rsidR="00AA49C3" w:rsidRDefault="00AA49C3" w:rsidP="00AA49C3">
      <w:pPr>
        <w:jc w:val="center"/>
        <w:rPr>
          <w:rFonts w:ascii="Times New Roman" w:hAnsi="Times New Roman" w:cs="Times New Roman"/>
        </w:rPr>
      </w:pPr>
    </w:p>
    <w:p w:rsidR="00AA49C3" w:rsidRPr="00501365" w:rsidRDefault="00AA49C3" w:rsidP="00AA49C3">
      <w:pPr>
        <w:rPr>
          <w:rFonts w:ascii="Times New Roman" w:hAnsi="Times New Roman" w:cs="Times New Roman"/>
        </w:rPr>
      </w:pPr>
      <w:r w:rsidRPr="00501365">
        <w:rPr>
          <w:rFonts w:ascii="Times New Roman" w:hAnsi="Times New Roman" w:cs="Times New Roman"/>
        </w:rPr>
        <w:t>En ovino, el precio del codero comenzó el año a 6</w:t>
      </w:r>
      <w:r w:rsidR="00324739">
        <w:rPr>
          <w:rFonts w:ascii="Times New Roman" w:hAnsi="Times New Roman" w:cs="Times New Roman"/>
        </w:rPr>
        <w:t>,</w:t>
      </w:r>
      <w:r w:rsidRPr="00501365">
        <w:rPr>
          <w:rFonts w:ascii="Times New Roman" w:hAnsi="Times New Roman" w:cs="Times New Roman"/>
        </w:rPr>
        <w:t>14</w:t>
      </w:r>
      <w:r w:rsidR="00A94F8C">
        <w:rPr>
          <w:rFonts w:ascii="Times New Roman" w:hAnsi="Times New Roman" w:cs="Times New Roman"/>
        </w:rPr>
        <w:t xml:space="preserve"> </w:t>
      </w:r>
      <w:r w:rsidRPr="00501365">
        <w:rPr>
          <w:rFonts w:ascii="Times New Roman" w:hAnsi="Times New Roman" w:cs="Times New Roman"/>
        </w:rPr>
        <w:t>euros por kilo de canal, casi un 13 por ciento por encima del año anterior, con una caída importante durante el mes de enero, un periodo de estabilidad hasta principios de verano, para después retomar los descensos hasta los mínimos del año en julio y experimentar un crecimiento rápido hasta alcanzar el máximo a finales de agosto. Desde entonces el precio ha bajado hasta situarse en 5</w:t>
      </w:r>
      <w:r w:rsidR="00324739">
        <w:rPr>
          <w:rFonts w:ascii="Times New Roman" w:hAnsi="Times New Roman" w:cs="Times New Roman"/>
        </w:rPr>
        <w:t>,</w:t>
      </w:r>
      <w:r w:rsidRPr="00501365">
        <w:rPr>
          <w:rFonts w:ascii="Times New Roman" w:hAnsi="Times New Roman" w:cs="Times New Roman"/>
        </w:rPr>
        <w:t>76 euros por kilo de canal, que es casi un 11 por ciento inferior al del año pasado por estas fechas.</w:t>
      </w:r>
    </w:p>
    <w:p w:rsidR="00AA49C3" w:rsidRPr="00501365" w:rsidRDefault="00AA49C3" w:rsidP="00AA49C3">
      <w:pPr>
        <w:rPr>
          <w:rFonts w:ascii="Times New Roman" w:hAnsi="Times New Roman" w:cs="Times New Roman"/>
        </w:rPr>
      </w:pPr>
    </w:p>
    <w:p w:rsidR="00AA49C3" w:rsidRPr="00F91986" w:rsidRDefault="00E468A6" w:rsidP="00AA49C3">
      <w:pPr>
        <w:jc w:val="center"/>
        <w:rPr>
          <w:rFonts w:ascii="Times New Roman" w:hAnsi="Times New Roman" w:cs="Times New Roman"/>
          <w:color w:val="95B3D7"/>
        </w:rPr>
      </w:pPr>
      <w:r>
        <w:rPr>
          <w:rFonts w:ascii="Times New Roman" w:hAnsi="Times New Roman" w:cs="Times New Roman"/>
          <w:noProof/>
          <w:color w:val="95B3D7"/>
        </w:rPr>
        <w:drawing>
          <wp:inline distT="0" distB="0" distL="0" distR="0" wp14:anchorId="19E0ABE8">
            <wp:extent cx="3211200" cy="1929600"/>
            <wp:effectExtent l="0" t="0" r="8255"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11200" cy="1929600"/>
                    </a:xfrm>
                    <a:prstGeom prst="rect">
                      <a:avLst/>
                    </a:prstGeom>
                    <a:noFill/>
                  </pic:spPr>
                </pic:pic>
              </a:graphicData>
            </a:graphic>
          </wp:inline>
        </w:drawing>
      </w:r>
    </w:p>
    <w:p w:rsidR="00B2757C" w:rsidRPr="00EC73AC" w:rsidRDefault="00B2757C" w:rsidP="00B2757C">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los precios medios nacionales del Ministerio de Agricultura, Pesca y Alimentación</w:t>
      </w:r>
    </w:p>
    <w:p w:rsidR="00AA49C3" w:rsidRDefault="00AA49C3" w:rsidP="00AA49C3">
      <w:pPr>
        <w:jc w:val="center"/>
        <w:rPr>
          <w:rFonts w:ascii="Times New Roman" w:hAnsi="Times New Roman" w:cs="Times New Roman"/>
        </w:rPr>
      </w:pPr>
    </w:p>
    <w:p w:rsidR="00AA49C3" w:rsidRPr="00595E58" w:rsidRDefault="00AA49C3" w:rsidP="00AA49C3">
      <w:pPr>
        <w:rPr>
          <w:rFonts w:ascii="Times New Roman" w:hAnsi="Times New Roman" w:cs="Times New Roman"/>
          <w:b/>
        </w:rPr>
      </w:pPr>
      <w:r w:rsidRPr="00521526">
        <w:rPr>
          <w:rFonts w:ascii="Times New Roman" w:hAnsi="Times New Roman" w:cs="Times New Roman"/>
        </w:rPr>
        <w:t>El lechazo ha tenido una evolución de precios pareja a la del año 2017, con descensos durante los primeros meses del año y con subidas has finales de septiembre, cuando se alcanzaron los 5</w:t>
      </w:r>
      <w:r w:rsidR="00324739">
        <w:rPr>
          <w:rFonts w:ascii="Times New Roman" w:hAnsi="Times New Roman" w:cs="Times New Roman"/>
        </w:rPr>
        <w:t>,00</w:t>
      </w:r>
      <w:r w:rsidRPr="00521526">
        <w:rPr>
          <w:rFonts w:ascii="Times New Roman" w:hAnsi="Times New Roman" w:cs="Times New Roman"/>
        </w:rPr>
        <w:t xml:space="preserve"> euros por kilo vivo y cayendo desde entonces hasta los 4,25 euros por kilo vivo actuales, coincidiendo justo con la campaña navideña, cuando se concentran las mayores ventas de este producto. </w:t>
      </w:r>
      <w:r w:rsidR="00816B07" w:rsidRPr="00595E58">
        <w:rPr>
          <w:rFonts w:ascii="Times New Roman" w:hAnsi="Times New Roman" w:cs="Times New Roman"/>
          <w:b/>
        </w:rPr>
        <w:t xml:space="preserve">ASAJA reclama un control exhaustivo de la trazabilidad y un etiquetado escrupuloso para evitar fraudes y que corderos de otros países se vendan como que son de </w:t>
      </w:r>
      <w:r w:rsidR="00595E58">
        <w:rPr>
          <w:rFonts w:ascii="Times New Roman" w:hAnsi="Times New Roman" w:cs="Times New Roman"/>
          <w:b/>
        </w:rPr>
        <w:t>nuestra tierra</w:t>
      </w:r>
      <w:r w:rsidR="00816B07" w:rsidRPr="00595E58">
        <w:rPr>
          <w:rFonts w:ascii="Times New Roman" w:hAnsi="Times New Roman" w:cs="Times New Roman"/>
          <w:b/>
        </w:rPr>
        <w:t>.</w:t>
      </w:r>
    </w:p>
    <w:p w:rsidR="00AA49C3" w:rsidRPr="00595E58" w:rsidRDefault="00AA49C3" w:rsidP="00AA49C3">
      <w:pPr>
        <w:rPr>
          <w:rFonts w:ascii="Times New Roman" w:hAnsi="Times New Roman" w:cs="Times New Roman"/>
          <w:b/>
        </w:rPr>
      </w:pPr>
    </w:p>
    <w:p w:rsidR="00AA49C3" w:rsidRDefault="00E468A6" w:rsidP="00AA49C3">
      <w:pPr>
        <w:spacing w:after="120"/>
        <w:jc w:val="center"/>
        <w:rPr>
          <w:rFonts w:ascii="Times New Roman" w:hAnsi="Times New Roman" w:cs="Times New Roman"/>
          <w:color w:val="95B3D7"/>
        </w:rPr>
      </w:pPr>
      <w:r>
        <w:rPr>
          <w:rFonts w:ascii="Times New Roman" w:hAnsi="Times New Roman" w:cs="Times New Roman"/>
          <w:noProof/>
          <w:color w:val="95B3D7"/>
        </w:rPr>
        <w:lastRenderedPageBreak/>
        <w:drawing>
          <wp:inline distT="0" distB="0" distL="0" distR="0" wp14:anchorId="7329C090">
            <wp:extent cx="3211200" cy="1929600"/>
            <wp:effectExtent l="0" t="0" r="8255" b="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11200" cy="1929600"/>
                    </a:xfrm>
                    <a:prstGeom prst="rect">
                      <a:avLst/>
                    </a:prstGeom>
                    <a:noFill/>
                  </pic:spPr>
                </pic:pic>
              </a:graphicData>
            </a:graphic>
          </wp:inline>
        </w:drawing>
      </w:r>
    </w:p>
    <w:p w:rsidR="00324739" w:rsidRPr="00EC73AC" w:rsidRDefault="00324739" w:rsidP="00324739">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datos de la Lonja agropecuaria de Zamora</w:t>
      </w:r>
    </w:p>
    <w:p w:rsidR="00B2757C" w:rsidRPr="00F91986" w:rsidRDefault="00B2757C" w:rsidP="00AA49C3">
      <w:pPr>
        <w:spacing w:after="120"/>
        <w:jc w:val="center"/>
        <w:rPr>
          <w:rFonts w:ascii="Times New Roman" w:hAnsi="Times New Roman" w:cs="Times New Roman"/>
          <w:color w:val="95B3D7"/>
        </w:rPr>
      </w:pPr>
    </w:p>
    <w:p w:rsidR="0011607D" w:rsidRDefault="00A94F8C" w:rsidP="00AA49C3">
      <w:pPr>
        <w:rPr>
          <w:rFonts w:ascii="Times New Roman" w:hAnsi="Times New Roman" w:cs="Times New Roman"/>
        </w:rPr>
      </w:pPr>
      <w:r>
        <w:rPr>
          <w:rFonts w:ascii="Times New Roman" w:hAnsi="Times New Roman" w:cs="Times New Roman"/>
        </w:rPr>
        <w:t xml:space="preserve">El cabrito lechal ha tenido una evolución </w:t>
      </w:r>
      <w:r w:rsidR="000B4BB9">
        <w:rPr>
          <w:rFonts w:ascii="Times New Roman" w:hAnsi="Times New Roman" w:cs="Times New Roman"/>
        </w:rPr>
        <w:t>pareja a la del año anterior, con precios ligeramente superiores. Comenzó el año pagándose a 4,05 euros por kilo vivo, con tendencia a la baja hasta abril, que se pagó a 3,35, para volver a subir hasta septiembre que se ha pagado a 5,10 euros por kilo vivo, un 9,5 por ciento más que en 2017.</w:t>
      </w:r>
    </w:p>
    <w:p w:rsidR="000B4BB9" w:rsidRDefault="000B4BB9" w:rsidP="00AA49C3">
      <w:pPr>
        <w:rPr>
          <w:rFonts w:ascii="Times New Roman" w:hAnsi="Times New Roman" w:cs="Times New Roman"/>
        </w:rPr>
      </w:pPr>
    </w:p>
    <w:p w:rsidR="0011607D" w:rsidRDefault="00E468A6" w:rsidP="0011607D">
      <w:pPr>
        <w:jc w:val="center"/>
        <w:rPr>
          <w:rFonts w:ascii="Times New Roman" w:hAnsi="Times New Roman" w:cs="Times New Roman"/>
        </w:rPr>
      </w:pPr>
      <w:r>
        <w:rPr>
          <w:rFonts w:ascii="Times New Roman" w:hAnsi="Times New Roman" w:cs="Times New Roman"/>
          <w:noProof/>
        </w:rPr>
        <w:drawing>
          <wp:inline distT="0" distB="0" distL="0" distR="0" wp14:anchorId="4907E0F2">
            <wp:extent cx="3207600" cy="1926000"/>
            <wp:effectExtent l="0" t="0" r="0" b="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07600" cy="1926000"/>
                    </a:xfrm>
                    <a:prstGeom prst="rect">
                      <a:avLst/>
                    </a:prstGeom>
                    <a:noFill/>
                  </pic:spPr>
                </pic:pic>
              </a:graphicData>
            </a:graphic>
          </wp:inline>
        </w:drawing>
      </w:r>
    </w:p>
    <w:p w:rsidR="009C6594" w:rsidRPr="00EC73AC" w:rsidRDefault="009C6594" w:rsidP="009C6594">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datos del Observatorio de precios de los productos agrícolas y ganaderos de Castilla y León</w:t>
      </w:r>
    </w:p>
    <w:p w:rsidR="0011607D" w:rsidRPr="00614819" w:rsidRDefault="0011607D" w:rsidP="00AA49C3">
      <w:pPr>
        <w:rPr>
          <w:rFonts w:ascii="Times New Roman" w:hAnsi="Times New Roman" w:cs="Times New Roman"/>
        </w:rPr>
      </w:pPr>
    </w:p>
    <w:p w:rsidR="00AA49C3" w:rsidRPr="00614819" w:rsidRDefault="00AA49C3" w:rsidP="00AA49C3">
      <w:pPr>
        <w:rPr>
          <w:rFonts w:ascii="Times New Roman" w:hAnsi="Times New Roman" w:cs="Times New Roman"/>
        </w:rPr>
      </w:pPr>
      <w:r w:rsidRPr="00614819">
        <w:rPr>
          <w:rFonts w:ascii="Times New Roman" w:hAnsi="Times New Roman" w:cs="Times New Roman"/>
        </w:rPr>
        <w:t>Los precios del porcino blanco han estado todo el año entre un 7 y un 15 por ciento por debajo de los precios del 2017, hasta las fechas actuales en que esos precios se han equiparado, pagándose a 1</w:t>
      </w:r>
      <w:r w:rsidR="00C94FCA">
        <w:rPr>
          <w:rFonts w:ascii="Times New Roman" w:hAnsi="Times New Roman" w:cs="Times New Roman"/>
        </w:rPr>
        <w:t>,</w:t>
      </w:r>
      <w:r w:rsidRPr="00614819">
        <w:rPr>
          <w:rFonts w:ascii="Times New Roman" w:hAnsi="Times New Roman" w:cs="Times New Roman"/>
        </w:rPr>
        <w:t>27 euros por kilo de canal.</w:t>
      </w:r>
    </w:p>
    <w:p w:rsidR="00AA49C3" w:rsidRPr="00614819" w:rsidRDefault="00AA49C3" w:rsidP="00AA49C3">
      <w:pPr>
        <w:rPr>
          <w:rFonts w:ascii="Times New Roman" w:hAnsi="Times New Roman" w:cs="Times New Roman"/>
        </w:rPr>
      </w:pPr>
    </w:p>
    <w:p w:rsidR="00AA49C3" w:rsidRPr="00F91986" w:rsidRDefault="00E468A6" w:rsidP="00AA49C3">
      <w:pPr>
        <w:jc w:val="center"/>
        <w:rPr>
          <w:rFonts w:ascii="Times New Roman" w:hAnsi="Times New Roman" w:cs="Times New Roman"/>
          <w:color w:val="95B3D7"/>
        </w:rPr>
      </w:pPr>
      <w:r>
        <w:rPr>
          <w:rFonts w:ascii="Times New Roman" w:hAnsi="Times New Roman" w:cs="Times New Roman"/>
          <w:noProof/>
          <w:color w:val="95B3D7"/>
        </w:rPr>
        <w:drawing>
          <wp:inline distT="0" distB="0" distL="0" distR="0" wp14:anchorId="628BAB79">
            <wp:extent cx="3211200" cy="1929600"/>
            <wp:effectExtent l="0" t="0" r="8255"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11200" cy="1929600"/>
                    </a:xfrm>
                    <a:prstGeom prst="rect">
                      <a:avLst/>
                    </a:prstGeom>
                    <a:noFill/>
                  </pic:spPr>
                </pic:pic>
              </a:graphicData>
            </a:graphic>
          </wp:inline>
        </w:drawing>
      </w:r>
    </w:p>
    <w:p w:rsidR="0011607D" w:rsidRPr="00EC73AC" w:rsidRDefault="0011607D" w:rsidP="0011607D">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los precios medios nacionales del Ministerio de Agricultura, Pesca y Alimentación</w:t>
      </w:r>
    </w:p>
    <w:p w:rsidR="00AA49C3" w:rsidRDefault="00AA49C3" w:rsidP="00AA49C3">
      <w:pPr>
        <w:jc w:val="center"/>
        <w:rPr>
          <w:rFonts w:ascii="Times New Roman" w:hAnsi="Times New Roman" w:cs="Times New Roman"/>
        </w:rPr>
      </w:pPr>
    </w:p>
    <w:p w:rsidR="0011607D" w:rsidRDefault="002A1B72" w:rsidP="005D2B57">
      <w:pPr>
        <w:rPr>
          <w:rFonts w:ascii="Times New Roman" w:hAnsi="Times New Roman" w:cs="Times New Roman"/>
        </w:rPr>
      </w:pPr>
      <w:r>
        <w:rPr>
          <w:rFonts w:ascii="Times New Roman" w:hAnsi="Times New Roman" w:cs="Times New Roman"/>
        </w:rPr>
        <w:t>El</w:t>
      </w:r>
      <w:r w:rsidR="005D2B57">
        <w:rPr>
          <w:rFonts w:ascii="Times New Roman" w:hAnsi="Times New Roman" w:cs="Times New Roman"/>
        </w:rPr>
        <w:t xml:space="preserve"> cerdo ibérico en Castilla y León se pagaba a principios de año a 2,26 euros por kilo vivo</w:t>
      </w:r>
      <w:r>
        <w:rPr>
          <w:rFonts w:ascii="Times New Roman" w:hAnsi="Times New Roman" w:cs="Times New Roman"/>
        </w:rPr>
        <w:t xml:space="preserve">, un 15 por ciento más que el pasado año, aunque ha sufrido descensos durante todo </w:t>
      </w:r>
      <w:r>
        <w:rPr>
          <w:rFonts w:ascii="Times New Roman" w:hAnsi="Times New Roman" w:cs="Times New Roman"/>
        </w:rPr>
        <w:lastRenderedPageBreak/>
        <w:t>el año, siendo más acusados desde abril hasta julio, que han llevado a la cotización a finales de año a 1,92 euros por kilo vivo, un 14 por ciento más bajo que el precio de 2017.</w:t>
      </w:r>
    </w:p>
    <w:p w:rsidR="002A1B72" w:rsidRDefault="002A1B72" w:rsidP="005D2B57">
      <w:pPr>
        <w:rPr>
          <w:rFonts w:ascii="Times New Roman" w:hAnsi="Times New Roman" w:cs="Times New Roman"/>
        </w:rPr>
      </w:pPr>
    </w:p>
    <w:p w:rsidR="00E468A6" w:rsidRDefault="008A75C3" w:rsidP="00AA49C3">
      <w:pPr>
        <w:jc w:val="center"/>
        <w:rPr>
          <w:rFonts w:ascii="Times New Roman" w:hAnsi="Times New Roman" w:cs="Times New Roman"/>
        </w:rPr>
      </w:pPr>
      <w:r>
        <w:rPr>
          <w:rFonts w:ascii="Times New Roman" w:hAnsi="Times New Roman" w:cs="Times New Roman"/>
          <w:noProof/>
        </w:rPr>
        <w:drawing>
          <wp:inline distT="0" distB="0" distL="0" distR="0" wp14:anchorId="0D4F45F0">
            <wp:extent cx="3207600" cy="1929600"/>
            <wp:effectExtent l="0" t="0" r="0" b="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07600" cy="1929600"/>
                    </a:xfrm>
                    <a:prstGeom prst="rect">
                      <a:avLst/>
                    </a:prstGeom>
                    <a:noFill/>
                  </pic:spPr>
                </pic:pic>
              </a:graphicData>
            </a:graphic>
          </wp:inline>
        </w:drawing>
      </w:r>
    </w:p>
    <w:p w:rsidR="00C94FCA" w:rsidRPr="00EC73AC" w:rsidRDefault="00C94FCA" w:rsidP="00C94FCA">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datos del Observatorio de precios de los productos agrícolas y ganaderos de Castilla y León</w:t>
      </w:r>
    </w:p>
    <w:p w:rsidR="0011607D" w:rsidRPr="006B3CE5" w:rsidRDefault="0011607D" w:rsidP="00AA49C3">
      <w:pPr>
        <w:jc w:val="center"/>
        <w:rPr>
          <w:rFonts w:ascii="Times New Roman" w:hAnsi="Times New Roman" w:cs="Times New Roman"/>
        </w:rPr>
      </w:pPr>
    </w:p>
    <w:p w:rsidR="00AA49C3" w:rsidRPr="006B3CE5" w:rsidRDefault="00AA49C3" w:rsidP="00AA49C3">
      <w:pPr>
        <w:rPr>
          <w:rFonts w:ascii="Times New Roman" w:hAnsi="Times New Roman" w:cs="Times New Roman"/>
        </w:rPr>
      </w:pPr>
      <w:r w:rsidRPr="006B3CE5">
        <w:rPr>
          <w:rFonts w:ascii="Times New Roman" w:hAnsi="Times New Roman" w:cs="Times New Roman"/>
        </w:rPr>
        <w:t xml:space="preserve">El precio de la carne de pollo ha presentado una evolución parecida a la del año pasado, con mínimos en los meses de marzo-abril y máximos en agosto, </w:t>
      </w:r>
      <w:r>
        <w:rPr>
          <w:rFonts w:ascii="Times New Roman" w:hAnsi="Times New Roman" w:cs="Times New Roman"/>
        </w:rPr>
        <w:t>para volver a descender hasta diciembre, donde se sitúan los mínimos del año, con 1</w:t>
      </w:r>
      <w:r w:rsidR="00C94FCA">
        <w:rPr>
          <w:rFonts w:ascii="Times New Roman" w:hAnsi="Times New Roman" w:cs="Times New Roman"/>
        </w:rPr>
        <w:t>,</w:t>
      </w:r>
      <w:r>
        <w:rPr>
          <w:rFonts w:ascii="Times New Roman" w:hAnsi="Times New Roman" w:cs="Times New Roman"/>
        </w:rPr>
        <w:t>54 euros por</w:t>
      </w:r>
      <w:r w:rsidR="00D234E7">
        <w:rPr>
          <w:rFonts w:ascii="Times New Roman" w:hAnsi="Times New Roman" w:cs="Times New Roman"/>
        </w:rPr>
        <w:t xml:space="preserve"> </w:t>
      </w:r>
      <w:r>
        <w:rPr>
          <w:rFonts w:ascii="Times New Roman" w:hAnsi="Times New Roman" w:cs="Times New Roman"/>
        </w:rPr>
        <w:t>kilo de canal, que son casi un 6 por ciento más bajos que los del año pasado.</w:t>
      </w:r>
    </w:p>
    <w:p w:rsidR="00AA49C3" w:rsidRPr="006B3CE5" w:rsidRDefault="00AA49C3" w:rsidP="00AA49C3">
      <w:pPr>
        <w:rPr>
          <w:rFonts w:ascii="Times New Roman" w:hAnsi="Times New Roman" w:cs="Times New Roman"/>
        </w:rPr>
      </w:pPr>
    </w:p>
    <w:p w:rsidR="00AA49C3" w:rsidRPr="00F91986" w:rsidRDefault="008A75C3" w:rsidP="00AA49C3">
      <w:pPr>
        <w:jc w:val="center"/>
        <w:rPr>
          <w:rFonts w:ascii="Times New Roman" w:hAnsi="Times New Roman" w:cs="Times New Roman"/>
          <w:color w:val="95B3D7"/>
        </w:rPr>
      </w:pPr>
      <w:r>
        <w:rPr>
          <w:rFonts w:ascii="Times New Roman" w:hAnsi="Times New Roman" w:cs="Times New Roman"/>
          <w:noProof/>
          <w:color w:val="95B3D7"/>
        </w:rPr>
        <w:drawing>
          <wp:inline distT="0" distB="0" distL="0" distR="0" wp14:anchorId="13E4B1B1">
            <wp:extent cx="3211200" cy="1929600"/>
            <wp:effectExtent l="0" t="0" r="8255" b="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11200" cy="1929600"/>
                    </a:xfrm>
                    <a:prstGeom prst="rect">
                      <a:avLst/>
                    </a:prstGeom>
                    <a:noFill/>
                  </pic:spPr>
                </pic:pic>
              </a:graphicData>
            </a:graphic>
          </wp:inline>
        </w:drawing>
      </w:r>
    </w:p>
    <w:p w:rsidR="00E468A6" w:rsidRPr="00EC73AC" w:rsidRDefault="00E468A6" w:rsidP="00E468A6">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los precios medios nacionales del Ministerio de Agricultura, Pesca y Alimentación</w:t>
      </w:r>
    </w:p>
    <w:p w:rsidR="00AA49C3" w:rsidRPr="00A348A3" w:rsidRDefault="00AA49C3" w:rsidP="00AA49C3">
      <w:pPr>
        <w:jc w:val="center"/>
        <w:rPr>
          <w:rFonts w:ascii="Times New Roman" w:hAnsi="Times New Roman" w:cs="Times New Roman"/>
          <w:noProof/>
          <w:lang w:eastAsia="es-ES"/>
        </w:rPr>
      </w:pPr>
    </w:p>
    <w:p w:rsidR="00AA49C3" w:rsidRPr="00A348A3" w:rsidRDefault="00AA49C3" w:rsidP="00AA49C3">
      <w:pPr>
        <w:rPr>
          <w:rFonts w:ascii="Times New Roman" w:hAnsi="Times New Roman" w:cs="Times New Roman"/>
          <w:noProof/>
          <w:lang w:eastAsia="es-ES"/>
        </w:rPr>
      </w:pPr>
      <w:r w:rsidRPr="00A348A3">
        <w:rPr>
          <w:rFonts w:ascii="Times New Roman" w:hAnsi="Times New Roman" w:cs="Times New Roman"/>
          <w:noProof/>
          <w:lang w:eastAsia="es-ES"/>
        </w:rPr>
        <w:t>El precio de la carne de conejo ha tenido un comportamiento muy parecido al año 2017, con un precio más o menos estable durante los ocho primeros meses del año en el intervalo de los 1</w:t>
      </w:r>
      <w:r w:rsidR="00C94FCA">
        <w:rPr>
          <w:rFonts w:ascii="Times New Roman" w:hAnsi="Times New Roman" w:cs="Times New Roman"/>
          <w:noProof/>
          <w:lang w:eastAsia="es-ES"/>
        </w:rPr>
        <w:t>,</w:t>
      </w:r>
      <w:r w:rsidRPr="00A348A3">
        <w:rPr>
          <w:rFonts w:ascii="Times New Roman" w:hAnsi="Times New Roman" w:cs="Times New Roman"/>
          <w:noProof/>
          <w:lang w:eastAsia="es-ES"/>
        </w:rPr>
        <w:t>57-1</w:t>
      </w:r>
      <w:r w:rsidR="00C94FCA">
        <w:rPr>
          <w:rFonts w:ascii="Times New Roman" w:hAnsi="Times New Roman" w:cs="Times New Roman"/>
          <w:noProof/>
          <w:lang w:eastAsia="es-ES"/>
        </w:rPr>
        <w:t>,</w:t>
      </w:r>
      <w:r w:rsidRPr="00A348A3">
        <w:rPr>
          <w:rFonts w:ascii="Times New Roman" w:hAnsi="Times New Roman" w:cs="Times New Roman"/>
          <w:noProof/>
          <w:lang w:eastAsia="es-ES"/>
        </w:rPr>
        <w:t>80 euros por kilo de peso vivo. Desde junio los precios son superiores a los del año pasado, y a partir de septiembre se ha producido un subida importante de los precios hasta superar los 2</w:t>
      </w:r>
      <w:r w:rsidR="00C94FCA">
        <w:rPr>
          <w:rFonts w:ascii="Times New Roman" w:hAnsi="Times New Roman" w:cs="Times New Roman"/>
          <w:noProof/>
          <w:lang w:eastAsia="es-ES"/>
        </w:rPr>
        <w:t>,</w:t>
      </w:r>
      <w:r w:rsidRPr="00A348A3">
        <w:rPr>
          <w:rFonts w:ascii="Times New Roman" w:hAnsi="Times New Roman" w:cs="Times New Roman"/>
          <w:noProof/>
          <w:lang w:eastAsia="es-ES"/>
        </w:rPr>
        <w:t>34 euros por kilo de peso vivo en noviembre, que son el máximo del año y están un 12 por ciento de los pagados el año pasado por estas fechas.</w:t>
      </w:r>
    </w:p>
    <w:p w:rsidR="00AA49C3" w:rsidRPr="00A348A3" w:rsidRDefault="00AA49C3" w:rsidP="00AA49C3">
      <w:pPr>
        <w:rPr>
          <w:rFonts w:ascii="Times New Roman" w:hAnsi="Times New Roman" w:cs="Times New Roman"/>
          <w:noProof/>
          <w:lang w:eastAsia="es-ES"/>
        </w:rPr>
      </w:pPr>
    </w:p>
    <w:p w:rsidR="00AA49C3" w:rsidRPr="00F91986" w:rsidRDefault="008A75C3" w:rsidP="00AA49C3">
      <w:pPr>
        <w:jc w:val="center"/>
        <w:rPr>
          <w:rFonts w:ascii="Times New Roman" w:hAnsi="Times New Roman" w:cs="Times New Roman"/>
          <w:color w:val="95B3D7"/>
        </w:rPr>
      </w:pPr>
      <w:r>
        <w:rPr>
          <w:rFonts w:ascii="Times New Roman" w:hAnsi="Times New Roman" w:cs="Times New Roman"/>
          <w:noProof/>
          <w:color w:val="95B3D7"/>
        </w:rPr>
        <w:lastRenderedPageBreak/>
        <w:drawing>
          <wp:inline distT="0" distB="0" distL="0" distR="0" wp14:anchorId="31632313">
            <wp:extent cx="3211200" cy="1929600"/>
            <wp:effectExtent l="0" t="0" r="8255" b="0"/>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11200" cy="1929600"/>
                    </a:xfrm>
                    <a:prstGeom prst="rect">
                      <a:avLst/>
                    </a:prstGeom>
                    <a:noFill/>
                  </pic:spPr>
                </pic:pic>
              </a:graphicData>
            </a:graphic>
          </wp:inline>
        </w:drawing>
      </w:r>
    </w:p>
    <w:p w:rsidR="00E468A6" w:rsidRPr="00EC73AC" w:rsidRDefault="00E468A6" w:rsidP="00E468A6">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los precios medios nacionales del Ministerio de Agricultura, Pesca y Alimentación</w:t>
      </w:r>
    </w:p>
    <w:p w:rsidR="00AA49C3" w:rsidRPr="00AA49C3" w:rsidRDefault="00AA49C3" w:rsidP="00AA49C3">
      <w:pPr>
        <w:pStyle w:val="Ttulo"/>
        <w:jc w:val="both"/>
        <w:rPr>
          <w:rFonts w:ascii="Times New Roman" w:hAnsi="Times New Roman"/>
          <w:b w:val="0"/>
          <w:i w:val="0"/>
          <w:sz w:val="24"/>
          <w:szCs w:val="24"/>
        </w:rPr>
      </w:pPr>
    </w:p>
    <w:p w:rsidR="00AA49C3" w:rsidRPr="00AA49C3" w:rsidRDefault="00AA49C3" w:rsidP="00AA49C3">
      <w:pPr>
        <w:suppressAutoHyphens/>
        <w:rPr>
          <w:rFonts w:ascii="Times New Roman" w:hAnsi="Times New Roman" w:cs="Times New Roman"/>
          <w:b/>
          <w:bCs/>
          <w:iCs/>
          <w:kern w:val="1"/>
          <w:lang w:eastAsia="ar-SA"/>
        </w:rPr>
      </w:pPr>
    </w:p>
    <w:p w:rsidR="00AA49C3" w:rsidRPr="00B2450E" w:rsidRDefault="00AA49C3" w:rsidP="00AA49C3">
      <w:pPr>
        <w:suppressAutoHyphens/>
        <w:rPr>
          <w:rFonts w:ascii="Times New Roman" w:hAnsi="Times New Roman" w:cs="Times New Roman"/>
          <w:b/>
          <w:bCs/>
          <w:iCs/>
          <w:kern w:val="1"/>
          <w:lang w:eastAsia="ar-SA"/>
        </w:rPr>
      </w:pPr>
      <w:bookmarkStart w:id="5" w:name="lacteo"/>
      <w:bookmarkEnd w:id="5"/>
      <w:r w:rsidRPr="00B2450E">
        <w:rPr>
          <w:rFonts w:ascii="Times New Roman" w:hAnsi="Times New Roman" w:cs="Times New Roman"/>
          <w:b/>
          <w:bCs/>
          <w:iCs/>
          <w:kern w:val="1"/>
          <w:lang w:eastAsia="ar-SA"/>
        </w:rPr>
        <w:t>El mercado en la producción de leche</w:t>
      </w:r>
    </w:p>
    <w:p w:rsidR="00AA49C3" w:rsidRPr="00B2450E" w:rsidRDefault="00AA49C3" w:rsidP="00AA49C3">
      <w:pPr>
        <w:suppressAutoHyphens/>
        <w:rPr>
          <w:rFonts w:ascii="Times New Roman" w:eastAsia="SimSun" w:hAnsi="Times New Roman" w:cs="Times New Roman"/>
          <w:kern w:val="1"/>
          <w:lang w:eastAsia="ar-SA"/>
        </w:rPr>
      </w:pPr>
    </w:p>
    <w:p w:rsidR="00AA49C3" w:rsidRDefault="00AA49C3" w:rsidP="00AA49C3">
      <w:pPr>
        <w:suppressAutoHyphens/>
        <w:rPr>
          <w:rFonts w:ascii="Times New Roman" w:hAnsi="Times New Roman" w:cs="Times New Roman"/>
          <w:bCs/>
          <w:iCs/>
          <w:kern w:val="1"/>
          <w:lang w:eastAsia="ar-SA"/>
        </w:rPr>
      </w:pPr>
      <w:r w:rsidRPr="00B2450E">
        <w:rPr>
          <w:rFonts w:ascii="Times New Roman" w:hAnsi="Times New Roman" w:cs="Times New Roman"/>
          <w:bCs/>
          <w:iCs/>
          <w:kern w:val="1"/>
          <w:lang w:eastAsia="ar-SA"/>
        </w:rPr>
        <w:t xml:space="preserve">En los </w:t>
      </w:r>
      <w:r>
        <w:rPr>
          <w:rFonts w:ascii="Times New Roman" w:hAnsi="Times New Roman" w:cs="Times New Roman"/>
          <w:bCs/>
          <w:iCs/>
          <w:kern w:val="1"/>
          <w:lang w:eastAsia="ar-SA"/>
        </w:rPr>
        <w:t>diez primeros meses del año</w:t>
      </w:r>
      <w:r w:rsidRPr="00B2450E">
        <w:rPr>
          <w:rFonts w:ascii="Times New Roman" w:hAnsi="Times New Roman" w:cs="Times New Roman"/>
          <w:bCs/>
          <w:iCs/>
          <w:kern w:val="1"/>
          <w:lang w:eastAsia="ar-SA"/>
        </w:rPr>
        <w:t xml:space="preserve">, en Castilla y León se han producido </w:t>
      </w:r>
      <w:r>
        <w:rPr>
          <w:rFonts w:ascii="Times New Roman" w:hAnsi="Times New Roman" w:cs="Times New Roman"/>
          <w:bCs/>
          <w:iCs/>
          <w:kern w:val="1"/>
          <w:lang w:eastAsia="ar-SA"/>
        </w:rPr>
        <w:t>762.187,70</w:t>
      </w:r>
      <w:r w:rsidRPr="00B2450E">
        <w:rPr>
          <w:rFonts w:ascii="Times New Roman" w:hAnsi="Times New Roman" w:cs="Times New Roman"/>
          <w:bCs/>
          <w:iCs/>
          <w:kern w:val="1"/>
          <w:lang w:eastAsia="ar-SA"/>
        </w:rPr>
        <w:t xml:space="preserve"> toneladas</w:t>
      </w:r>
      <w:r>
        <w:rPr>
          <w:rFonts w:ascii="Times New Roman" w:hAnsi="Times New Roman" w:cs="Times New Roman"/>
          <w:bCs/>
          <w:iCs/>
          <w:kern w:val="1"/>
          <w:lang w:eastAsia="ar-SA"/>
        </w:rPr>
        <w:t xml:space="preserve"> de </w:t>
      </w:r>
      <w:r w:rsidRPr="009D5C02">
        <w:rPr>
          <w:rFonts w:ascii="Times New Roman" w:hAnsi="Times New Roman" w:cs="Times New Roman"/>
          <w:bCs/>
          <w:iCs/>
          <w:kern w:val="1"/>
          <w:u w:val="single"/>
          <w:lang w:eastAsia="ar-SA"/>
        </w:rPr>
        <w:t>leche de vaca</w:t>
      </w:r>
      <w:r w:rsidRPr="00B2450E">
        <w:rPr>
          <w:rFonts w:ascii="Times New Roman" w:hAnsi="Times New Roman" w:cs="Times New Roman"/>
          <w:bCs/>
          <w:iCs/>
          <w:kern w:val="1"/>
          <w:lang w:eastAsia="ar-SA"/>
        </w:rPr>
        <w:t xml:space="preserve">, </w:t>
      </w:r>
      <w:r>
        <w:rPr>
          <w:rFonts w:ascii="Times New Roman" w:hAnsi="Times New Roman" w:cs="Times New Roman"/>
          <w:bCs/>
          <w:iCs/>
          <w:kern w:val="1"/>
          <w:lang w:eastAsia="ar-SA"/>
        </w:rPr>
        <w:t xml:space="preserve">que representa el 12,8 por ciento de la producción nacional. Esta </w:t>
      </w:r>
      <w:r w:rsidRPr="00B2450E">
        <w:rPr>
          <w:rFonts w:ascii="Times New Roman" w:hAnsi="Times New Roman" w:cs="Times New Roman"/>
          <w:bCs/>
          <w:iCs/>
          <w:kern w:val="1"/>
          <w:lang w:eastAsia="ar-SA"/>
        </w:rPr>
        <w:t xml:space="preserve">cifra </w:t>
      </w:r>
      <w:r>
        <w:rPr>
          <w:rFonts w:ascii="Times New Roman" w:hAnsi="Times New Roman" w:cs="Times New Roman"/>
          <w:bCs/>
          <w:iCs/>
          <w:kern w:val="1"/>
          <w:lang w:eastAsia="ar-SA"/>
        </w:rPr>
        <w:t xml:space="preserve">es </w:t>
      </w:r>
      <w:r w:rsidRPr="00B2450E">
        <w:rPr>
          <w:rFonts w:ascii="Times New Roman" w:hAnsi="Times New Roman" w:cs="Times New Roman"/>
          <w:bCs/>
          <w:iCs/>
          <w:kern w:val="1"/>
          <w:lang w:eastAsia="ar-SA"/>
        </w:rPr>
        <w:t xml:space="preserve">un </w:t>
      </w:r>
      <w:r>
        <w:rPr>
          <w:rFonts w:ascii="Times New Roman" w:hAnsi="Times New Roman" w:cs="Times New Roman"/>
          <w:bCs/>
          <w:iCs/>
          <w:kern w:val="1"/>
          <w:lang w:eastAsia="ar-SA"/>
        </w:rPr>
        <w:t>1,5</w:t>
      </w:r>
      <w:r w:rsidRPr="00B2450E">
        <w:rPr>
          <w:rFonts w:ascii="Times New Roman" w:hAnsi="Times New Roman" w:cs="Times New Roman"/>
          <w:bCs/>
          <w:iCs/>
          <w:kern w:val="1"/>
          <w:lang w:eastAsia="ar-SA"/>
        </w:rPr>
        <w:t xml:space="preserve"> por ciento superior a la </w:t>
      </w:r>
      <w:r>
        <w:rPr>
          <w:rFonts w:ascii="Times New Roman" w:hAnsi="Times New Roman" w:cs="Times New Roman"/>
          <w:bCs/>
          <w:iCs/>
          <w:kern w:val="1"/>
          <w:lang w:eastAsia="ar-SA"/>
        </w:rPr>
        <w:t>producción en el mismo periodo del año anterior</w:t>
      </w:r>
      <w:r w:rsidRPr="00B2450E">
        <w:rPr>
          <w:rFonts w:ascii="Times New Roman" w:hAnsi="Times New Roman" w:cs="Times New Roman"/>
          <w:bCs/>
          <w:iCs/>
          <w:kern w:val="1"/>
          <w:lang w:eastAsia="ar-SA"/>
        </w:rPr>
        <w:t xml:space="preserve">, </w:t>
      </w:r>
      <w:r>
        <w:rPr>
          <w:rFonts w:ascii="Times New Roman" w:hAnsi="Times New Roman" w:cs="Times New Roman"/>
          <w:bCs/>
          <w:iCs/>
          <w:kern w:val="1"/>
          <w:lang w:eastAsia="ar-SA"/>
        </w:rPr>
        <w:t>superándose todos los meses respecto a 2017, salvo el de octubre.</w:t>
      </w:r>
    </w:p>
    <w:p w:rsidR="00AA49C3" w:rsidRDefault="00AA49C3" w:rsidP="00AA49C3">
      <w:pPr>
        <w:suppressAutoHyphens/>
        <w:rPr>
          <w:rFonts w:ascii="Times New Roman" w:hAnsi="Times New Roman" w:cs="Times New Roman"/>
          <w:bCs/>
          <w:iCs/>
          <w:kern w:val="1"/>
          <w:lang w:eastAsia="ar-SA"/>
        </w:rPr>
      </w:pPr>
    </w:p>
    <w:p w:rsidR="00AA49C3" w:rsidRPr="00B2450E" w:rsidRDefault="00BD44DC" w:rsidP="00AA49C3">
      <w:pPr>
        <w:suppressAutoHyphens/>
        <w:jc w:val="center"/>
        <w:rPr>
          <w:rFonts w:ascii="Times New Roman" w:hAnsi="Times New Roman" w:cs="Times New Roman"/>
          <w:bCs/>
          <w:iCs/>
          <w:kern w:val="1"/>
          <w:lang w:eastAsia="ar-SA"/>
        </w:rPr>
      </w:pPr>
      <w:r>
        <w:rPr>
          <w:rFonts w:ascii="Times New Roman" w:hAnsi="Times New Roman" w:cs="Times New Roman"/>
          <w:bCs/>
          <w:iCs/>
          <w:noProof/>
          <w:kern w:val="1"/>
          <w:lang w:eastAsia="ar-SA"/>
        </w:rPr>
        <w:drawing>
          <wp:inline distT="0" distB="0" distL="0" distR="0" wp14:anchorId="0F00F33F">
            <wp:extent cx="3564000" cy="177480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64000" cy="1774800"/>
                    </a:xfrm>
                    <a:prstGeom prst="rect">
                      <a:avLst/>
                    </a:prstGeom>
                    <a:noFill/>
                  </pic:spPr>
                </pic:pic>
              </a:graphicData>
            </a:graphic>
          </wp:inline>
        </w:drawing>
      </w:r>
    </w:p>
    <w:p w:rsidR="005A546C" w:rsidRPr="00EC73AC" w:rsidRDefault="005A546C" w:rsidP="005A546C">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datos del informe de declaraciones obligatorias del FEGA</w:t>
      </w:r>
    </w:p>
    <w:p w:rsidR="00AA49C3" w:rsidRDefault="00AA49C3" w:rsidP="00AA49C3">
      <w:pPr>
        <w:suppressAutoHyphens/>
        <w:rPr>
          <w:rFonts w:ascii="Times New Roman" w:hAnsi="Times New Roman" w:cs="Times New Roman"/>
          <w:bCs/>
          <w:iCs/>
          <w:kern w:val="1"/>
          <w:lang w:eastAsia="ar-SA"/>
        </w:rPr>
      </w:pPr>
    </w:p>
    <w:p w:rsidR="00AA49C3" w:rsidRPr="00B2450E" w:rsidRDefault="00AA49C3" w:rsidP="00AA49C3">
      <w:pPr>
        <w:suppressAutoHyphens/>
        <w:rPr>
          <w:rFonts w:ascii="Times New Roman" w:hAnsi="Times New Roman" w:cs="Times New Roman"/>
          <w:bCs/>
          <w:iCs/>
          <w:kern w:val="1"/>
          <w:lang w:eastAsia="ar-SA"/>
        </w:rPr>
      </w:pPr>
      <w:r w:rsidRPr="00B2450E">
        <w:rPr>
          <w:rFonts w:ascii="Times New Roman" w:hAnsi="Times New Roman" w:cs="Times New Roman"/>
          <w:bCs/>
          <w:iCs/>
          <w:kern w:val="1"/>
          <w:lang w:eastAsia="ar-SA"/>
        </w:rPr>
        <w:t>Según datos del FEGA, el número de ganaderos de vacuno de leche en Castilla y León ha descendido un 7,7% entre octubre de 2017, 1.181, y octubre de 2018, 1.090.</w:t>
      </w:r>
    </w:p>
    <w:p w:rsidR="00AA49C3" w:rsidRPr="00201D39" w:rsidRDefault="00AA49C3" w:rsidP="00AA49C3">
      <w:pPr>
        <w:rPr>
          <w:rFonts w:ascii="Times New Roman" w:hAnsi="Times New Roman" w:cs="Times New Roman"/>
        </w:rPr>
      </w:pPr>
    </w:p>
    <w:p w:rsidR="00AA49C3" w:rsidRPr="00D20E44" w:rsidRDefault="00AA49C3" w:rsidP="00AA49C3">
      <w:pPr>
        <w:rPr>
          <w:rFonts w:ascii="Times New Roman" w:hAnsi="Times New Roman" w:cs="Times New Roman"/>
        </w:rPr>
      </w:pPr>
      <w:r w:rsidRPr="00201D39">
        <w:rPr>
          <w:rFonts w:ascii="Times New Roman" w:hAnsi="Times New Roman" w:cs="Times New Roman"/>
        </w:rPr>
        <w:t xml:space="preserve">El precio de la leche de vaca durante 2018 ha estado por encima del pagado en el año anterior, comenzando el año a casi 33,5 céntimos por litro, presentando una tendencia a la baja hasta agosto, cuando se pagó a 31,5 céntimos por litro para comenzar a subir a partir de ahí hasta los 33,1 céntimos del mes de octubre, según datos medios del FEGA, </w:t>
      </w:r>
      <w:r w:rsidRPr="00D20E44">
        <w:rPr>
          <w:rFonts w:ascii="Times New Roman" w:hAnsi="Times New Roman" w:cs="Times New Roman"/>
        </w:rPr>
        <w:t xml:space="preserve">cifra similar a los precios de 2017 por las mismas fechas. </w:t>
      </w:r>
    </w:p>
    <w:p w:rsidR="00AA49C3" w:rsidRPr="00570CC6" w:rsidRDefault="00AA49C3" w:rsidP="00AA49C3">
      <w:pPr>
        <w:rPr>
          <w:rFonts w:ascii="Times New Roman" w:hAnsi="Times New Roman" w:cs="Times New Roman"/>
        </w:rPr>
      </w:pPr>
    </w:p>
    <w:p w:rsidR="00AA49C3" w:rsidRPr="00570CC6" w:rsidRDefault="00BD44DC" w:rsidP="00AA49C3">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33CDE048">
            <wp:extent cx="3567600" cy="1771200"/>
            <wp:effectExtent l="0" t="0" r="0" b="63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67600" cy="1771200"/>
                    </a:xfrm>
                    <a:prstGeom prst="rect">
                      <a:avLst/>
                    </a:prstGeom>
                    <a:noFill/>
                  </pic:spPr>
                </pic:pic>
              </a:graphicData>
            </a:graphic>
          </wp:inline>
        </w:drawing>
      </w:r>
    </w:p>
    <w:p w:rsidR="00CD6ED3" w:rsidRPr="00EC73AC" w:rsidRDefault="00CD6ED3" w:rsidP="00CD6ED3">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datos del informe de declaraciones obligatorias del FEGA</w:t>
      </w:r>
    </w:p>
    <w:p w:rsidR="00AA49C3" w:rsidRPr="00570CC6" w:rsidRDefault="00AA49C3" w:rsidP="00AA49C3">
      <w:pPr>
        <w:rPr>
          <w:rFonts w:ascii="Times New Roman" w:hAnsi="Times New Roman" w:cs="Times New Roman"/>
        </w:rPr>
      </w:pPr>
    </w:p>
    <w:p w:rsidR="00AA49C3" w:rsidRPr="00570CC6" w:rsidRDefault="00AA49C3" w:rsidP="00AA49C3">
      <w:pPr>
        <w:rPr>
          <w:rFonts w:ascii="Times New Roman" w:hAnsi="Times New Roman" w:cs="Times New Roman"/>
        </w:rPr>
      </w:pPr>
      <w:r w:rsidRPr="00595E58">
        <w:rPr>
          <w:rFonts w:ascii="Times New Roman" w:hAnsi="Times New Roman" w:cs="Times New Roman"/>
          <w:b/>
        </w:rPr>
        <w:t>ASAJA denuncia una vez más que, contra toda lógica, el ganadero español percibe por la leche precios por debajo de la media comunitaria y de los principales países productores que exportan a España</w:t>
      </w:r>
      <w:r w:rsidRPr="00D31688">
        <w:rPr>
          <w:rFonts w:ascii="Times New Roman" w:hAnsi="Times New Roman" w:cs="Times New Roman"/>
        </w:rPr>
        <w:t>, como son Francia y Alemania</w:t>
      </w:r>
      <w:r>
        <w:rPr>
          <w:rFonts w:ascii="Times New Roman" w:hAnsi="Times New Roman" w:cs="Times New Roman"/>
        </w:rPr>
        <w:t>, siendo un país deficitario.</w:t>
      </w:r>
      <w:r w:rsidR="00595E58">
        <w:rPr>
          <w:rFonts w:ascii="Times New Roman" w:hAnsi="Times New Roman" w:cs="Times New Roman"/>
        </w:rPr>
        <w:t xml:space="preserve"> </w:t>
      </w:r>
      <w:r w:rsidRPr="00D31688">
        <w:rPr>
          <w:rFonts w:ascii="Times New Roman" w:hAnsi="Times New Roman" w:cs="Times New Roman"/>
        </w:rPr>
        <w:t xml:space="preserve">Esta tendencia, que se inició en enero de 2010, se sigue manteniendo, y así, </w:t>
      </w:r>
      <w:r>
        <w:rPr>
          <w:rFonts w:ascii="Times New Roman" w:hAnsi="Times New Roman" w:cs="Times New Roman"/>
        </w:rPr>
        <w:t>c</w:t>
      </w:r>
      <w:r w:rsidRPr="00D31688">
        <w:rPr>
          <w:rFonts w:ascii="Times New Roman" w:hAnsi="Times New Roman" w:cs="Times New Roman"/>
        </w:rPr>
        <w:t xml:space="preserve">on los últimos datos del mercado de la leche publicados por la Comisión Europea, correspondientes al mes de </w:t>
      </w:r>
      <w:r>
        <w:rPr>
          <w:rFonts w:ascii="Times New Roman" w:hAnsi="Times New Roman" w:cs="Times New Roman"/>
        </w:rPr>
        <w:t xml:space="preserve">octubre, </w:t>
      </w:r>
      <w:r w:rsidRPr="00D31688">
        <w:rPr>
          <w:rFonts w:ascii="Times New Roman" w:hAnsi="Times New Roman" w:cs="Times New Roman"/>
        </w:rPr>
        <w:t xml:space="preserve">mientras en España el ganadero cobró </w:t>
      </w:r>
      <w:r>
        <w:rPr>
          <w:rFonts w:ascii="Times New Roman" w:hAnsi="Times New Roman" w:cs="Times New Roman"/>
        </w:rPr>
        <w:t>31,55</w:t>
      </w:r>
      <w:r w:rsidRPr="00D31688">
        <w:rPr>
          <w:rFonts w:ascii="Times New Roman" w:hAnsi="Times New Roman" w:cs="Times New Roman"/>
        </w:rPr>
        <w:t xml:space="preserve"> euros por cada 100 kilos de leche, el francés cobró </w:t>
      </w:r>
      <w:r>
        <w:rPr>
          <w:rFonts w:ascii="Times New Roman" w:hAnsi="Times New Roman" w:cs="Times New Roman"/>
        </w:rPr>
        <w:t>36,71</w:t>
      </w:r>
      <w:r w:rsidRPr="00D31688">
        <w:rPr>
          <w:rFonts w:ascii="Times New Roman" w:hAnsi="Times New Roman" w:cs="Times New Roman"/>
        </w:rPr>
        <w:t xml:space="preserve">, el alemán </w:t>
      </w:r>
      <w:r>
        <w:rPr>
          <w:rFonts w:ascii="Times New Roman" w:hAnsi="Times New Roman" w:cs="Times New Roman"/>
        </w:rPr>
        <w:t>36,63</w:t>
      </w:r>
      <w:r w:rsidRPr="00D31688">
        <w:rPr>
          <w:rFonts w:ascii="Times New Roman" w:hAnsi="Times New Roman" w:cs="Times New Roman"/>
        </w:rPr>
        <w:t xml:space="preserve"> y el conjunto de </w:t>
      </w:r>
      <w:r w:rsidRPr="00570CC6">
        <w:rPr>
          <w:rFonts w:ascii="Times New Roman" w:hAnsi="Times New Roman" w:cs="Times New Roman"/>
        </w:rPr>
        <w:t>todos los países de la Unión una media de 35,91 euros por cada 100 kilos.</w:t>
      </w:r>
    </w:p>
    <w:p w:rsidR="00AA49C3" w:rsidRPr="00570CC6" w:rsidRDefault="00AA49C3" w:rsidP="00AA49C3">
      <w:pPr>
        <w:rPr>
          <w:rFonts w:ascii="Times New Roman" w:hAnsi="Times New Roman" w:cs="Times New Roman"/>
        </w:rPr>
      </w:pPr>
    </w:p>
    <w:p w:rsidR="00AA49C3" w:rsidRPr="00E66857" w:rsidRDefault="00AA49C3" w:rsidP="00AA49C3">
      <w:pPr>
        <w:suppressAutoHyphens/>
        <w:rPr>
          <w:rFonts w:ascii="Times New Roman" w:hAnsi="Times New Roman" w:cs="Times New Roman"/>
          <w:bCs/>
          <w:iCs/>
          <w:kern w:val="1"/>
          <w:lang w:eastAsia="ar-SA"/>
        </w:rPr>
      </w:pPr>
      <w:r w:rsidRPr="00E66857">
        <w:rPr>
          <w:rFonts w:ascii="Times New Roman" w:hAnsi="Times New Roman" w:cs="Times New Roman"/>
          <w:bCs/>
          <w:iCs/>
          <w:kern w:val="1"/>
          <w:lang w:eastAsia="ar-SA"/>
        </w:rPr>
        <w:t>El Ministerio ha estado trabajando a lo largo del año para modificar el “paquete lácteo”, con la realización de dos audiencias públicas del proyecto de Real Decreto por el que se establecen las condiciones de contratación en el sector lácteo y se regula el reconocimiento de las organizaciones de productores y de las organizaciones interprofesionales en el sector, y que modifica varios Reales Decretos, al cual ASAJA presentó sus observaciones.</w:t>
      </w:r>
      <w:r w:rsidR="00595E58">
        <w:rPr>
          <w:rFonts w:ascii="Times New Roman" w:hAnsi="Times New Roman" w:cs="Times New Roman"/>
          <w:bCs/>
          <w:iCs/>
          <w:kern w:val="1"/>
          <w:lang w:eastAsia="ar-SA"/>
        </w:rPr>
        <w:t xml:space="preserve"> </w:t>
      </w:r>
      <w:r w:rsidRPr="00E66857">
        <w:rPr>
          <w:rFonts w:ascii="Times New Roman" w:hAnsi="Times New Roman" w:cs="Times New Roman"/>
          <w:bCs/>
          <w:iCs/>
          <w:kern w:val="1"/>
          <w:lang w:eastAsia="ar-SA"/>
        </w:rPr>
        <w:t>El objetivo de esta modificación es reforzar el papel de las organizaciones de productores, fortalecer las condiciones de negociación de los contratos por éstas y mejorar su posición en la cadena de valor, revisar los requisitos mínimos de los contratos y delimitar el control y régimen sancionador.</w:t>
      </w:r>
    </w:p>
    <w:p w:rsidR="00AA49C3" w:rsidRPr="00E66857" w:rsidRDefault="00AA49C3" w:rsidP="00AA49C3">
      <w:pPr>
        <w:suppressAutoHyphens/>
        <w:rPr>
          <w:rFonts w:ascii="Times New Roman" w:hAnsi="Times New Roman" w:cs="Times New Roman"/>
          <w:bCs/>
          <w:iCs/>
          <w:kern w:val="1"/>
          <w:lang w:eastAsia="ar-SA"/>
        </w:rPr>
      </w:pPr>
    </w:p>
    <w:p w:rsidR="00AA49C3" w:rsidRPr="002A74EB" w:rsidRDefault="00AA49C3" w:rsidP="00AA49C3">
      <w:pPr>
        <w:rPr>
          <w:rFonts w:ascii="Times New Roman" w:hAnsi="Times New Roman" w:cs="Times New Roman"/>
          <w:bCs/>
          <w:iCs/>
          <w:kern w:val="1"/>
          <w:lang w:eastAsia="ar-SA"/>
        </w:rPr>
      </w:pPr>
      <w:r w:rsidRPr="002A74EB">
        <w:rPr>
          <w:rFonts w:ascii="Times New Roman" w:hAnsi="Times New Roman" w:cs="Times New Roman"/>
          <w:bCs/>
          <w:iCs/>
          <w:kern w:val="1"/>
          <w:lang w:eastAsia="ar-SA"/>
        </w:rPr>
        <w:t>ASAJA ha expresado su satisfacción por la publicación, a propuesta del Ministerio de Agricultura, Pesca y Alimentación</w:t>
      </w:r>
      <w:r>
        <w:rPr>
          <w:rFonts w:ascii="Times New Roman" w:hAnsi="Times New Roman" w:cs="Times New Roman"/>
          <w:bCs/>
          <w:iCs/>
          <w:kern w:val="1"/>
          <w:lang w:eastAsia="ar-SA"/>
        </w:rPr>
        <w:t xml:space="preserve">, de un Real Decreto </w:t>
      </w:r>
      <w:r w:rsidRPr="002A74EB">
        <w:rPr>
          <w:rFonts w:ascii="Times New Roman" w:hAnsi="Times New Roman" w:cs="Times New Roman"/>
          <w:bCs/>
          <w:iCs/>
          <w:kern w:val="1"/>
          <w:lang w:eastAsia="ar-SA"/>
        </w:rPr>
        <w:t>que establece la obligatoriedad de incluir la indicación de origen en el etiquetado de la leche y los productos lácteos</w:t>
      </w:r>
      <w:r>
        <w:rPr>
          <w:rFonts w:ascii="Times New Roman" w:hAnsi="Times New Roman" w:cs="Times New Roman"/>
          <w:bCs/>
          <w:iCs/>
          <w:kern w:val="1"/>
          <w:lang w:eastAsia="ar-SA"/>
        </w:rPr>
        <w:t>, respondiendo a una reivindicación histórica</w:t>
      </w:r>
      <w:r w:rsidRPr="002A74EB">
        <w:rPr>
          <w:rFonts w:ascii="Times New Roman" w:hAnsi="Times New Roman" w:cs="Times New Roman"/>
          <w:bCs/>
          <w:iCs/>
          <w:kern w:val="1"/>
          <w:lang w:eastAsia="ar-SA"/>
        </w:rPr>
        <w:t>.</w:t>
      </w:r>
      <w:r>
        <w:rPr>
          <w:rFonts w:ascii="Times New Roman" w:hAnsi="Times New Roman" w:cs="Times New Roman"/>
          <w:bCs/>
          <w:iCs/>
          <w:kern w:val="1"/>
          <w:lang w:eastAsia="ar-SA"/>
        </w:rPr>
        <w:t xml:space="preserve"> Esta medida, que comenzar</w:t>
      </w:r>
      <w:r w:rsidR="00517BCB">
        <w:rPr>
          <w:rFonts w:ascii="Times New Roman" w:hAnsi="Times New Roman" w:cs="Times New Roman"/>
          <w:bCs/>
          <w:iCs/>
          <w:kern w:val="1"/>
          <w:lang w:eastAsia="ar-SA"/>
        </w:rPr>
        <w:t>á</w:t>
      </w:r>
      <w:r>
        <w:rPr>
          <w:rFonts w:ascii="Times New Roman" w:hAnsi="Times New Roman" w:cs="Times New Roman"/>
          <w:bCs/>
          <w:iCs/>
          <w:kern w:val="1"/>
          <w:lang w:eastAsia="ar-SA"/>
        </w:rPr>
        <w:t xml:space="preserve"> a aplicarse a principios de 2019</w:t>
      </w:r>
      <w:r w:rsidR="00517BCB">
        <w:rPr>
          <w:rFonts w:ascii="Times New Roman" w:hAnsi="Times New Roman" w:cs="Times New Roman"/>
          <w:bCs/>
          <w:iCs/>
          <w:kern w:val="1"/>
          <w:lang w:eastAsia="ar-SA"/>
        </w:rPr>
        <w:t>,</w:t>
      </w:r>
      <w:r>
        <w:rPr>
          <w:rFonts w:ascii="Times New Roman" w:hAnsi="Times New Roman" w:cs="Times New Roman"/>
          <w:bCs/>
          <w:iCs/>
          <w:kern w:val="1"/>
          <w:lang w:eastAsia="ar-SA"/>
        </w:rPr>
        <w:t xml:space="preserve"> para dar tiempo a la industria a adaptarse</w:t>
      </w:r>
      <w:r w:rsidRPr="002A74EB">
        <w:rPr>
          <w:rFonts w:ascii="Times New Roman" w:hAnsi="Times New Roman" w:cs="Times New Roman"/>
          <w:bCs/>
          <w:iCs/>
          <w:kern w:val="1"/>
          <w:lang w:eastAsia="ar-SA"/>
        </w:rPr>
        <w:t xml:space="preserve">, </w:t>
      </w:r>
      <w:r>
        <w:rPr>
          <w:rFonts w:ascii="Times New Roman" w:hAnsi="Times New Roman" w:cs="Times New Roman"/>
          <w:bCs/>
          <w:iCs/>
          <w:kern w:val="1"/>
          <w:lang w:eastAsia="ar-SA"/>
        </w:rPr>
        <w:t xml:space="preserve">obliga a que en </w:t>
      </w:r>
      <w:r w:rsidRPr="002A74EB">
        <w:rPr>
          <w:rFonts w:ascii="Times New Roman" w:hAnsi="Times New Roman" w:cs="Times New Roman"/>
          <w:bCs/>
          <w:iCs/>
          <w:kern w:val="1"/>
          <w:lang w:eastAsia="ar-SA"/>
        </w:rPr>
        <w:t xml:space="preserve">el etiquetado de la leche y los productos lácteos elaborados en España </w:t>
      </w:r>
      <w:r>
        <w:rPr>
          <w:rFonts w:ascii="Times New Roman" w:hAnsi="Times New Roman" w:cs="Times New Roman"/>
          <w:bCs/>
          <w:iCs/>
          <w:kern w:val="1"/>
          <w:lang w:eastAsia="ar-SA"/>
        </w:rPr>
        <w:t>se identifique</w:t>
      </w:r>
      <w:r w:rsidRPr="002A74EB">
        <w:rPr>
          <w:rFonts w:ascii="Times New Roman" w:hAnsi="Times New Roman" w:cs="Times New Roman"/>
          <w:bCs/>
          <w:iCs/>
          <w:kern w:val="1"/>
          <w:lang w:eastAsia="ar-SA"/>
        </w:rPr>
        <w:t xml:space="preserve"> el “país de ordeño” y el “país de transformación” de la leche utilizada como materia prima.</w:t>
      </w:r>
    </w:p>
    <w:p w:rsidR="00AA49C3" w:rsidRPr="002A74EB" w:rsidRDefault="00AA49C3" w:rsidP="00AA49C3">
      <w:pPr>
        <w:suppressAutoHyphens/>
        <w:rPr>
          <w:rFonts w:ascii="Times New Roman" w:hAnsi="Times New Roman" w:cs="Times New Roman"/>
          <w:bCs/>
          <w:iCs/>
          <w:kern w:val="1"/>
          <w:lang w:eastAsia="ar-SA"/>
        </w:rPr>
      </w:pPr>
    </w:p>
    <w:p w:rsidR="00F63F63" w:rsidRPr="00BF70BC" w:rsidRDefault="00AA49C3" w:rsidP="00F63F63">
      <w:pPr>
        <w:rPr>
          <w:rFonts w:ascii="Times New Roman" w:hAnsi="Times New Roman" w:cs="Times New Roman"/>
        </w:rPr>
      </w:pPr>
      <w:r w:rsidRPr="00C647B1">
        <w:rPr>
          <w:rFonts w:ascii="Times New Roman" w:hAnsi="Times New Roman" w:cs="Times New Roman"/>
          <w:lang w:eastAsia="ar-SA"/>
        </w:rPr>
        <w:t>E</w:t>
      </w:r>
      <w:r w:rsidR="00F63F63">
        <w:rPr>
          <w:rFonts w:ascii="Times New Roman" w:hAnsi="Times New Roman" w:cs="Times New Roman"/>
          <w:lang w:eastAsia="ar-SA"/>
        </w:rPr>
        <w:t>n e</w:t>
      </w:r>
      <w:r w:rsidRPr="00C647B1">
        <w:rPr>
          <w:rFonts w:ascii="Times New Roman" w:hAnsi="Times New Roman" w:cs="Times New Roman"/>
          <w:lang w:eastAsia="ar-SA"/>
        </w:rPr>
        <w:t xml:space="preserve">l </w:t>
      </w:r>
      <w:r w:rsidRPr="00C647B1">
        <w:rPr>
          <w:rFonts w:ascii="Times New Roman" w:hAnsi="Times New Roman" w:cs="Times New Roman"/>
          <w:u w:val="single"/>
          <w:lang w:eastAsia="ar-SA"/>
        </w:rPr>
        <w:t>sector ovino de leche</w:t>
      </w:r>
      <w:r w:rsidR="00F63F63" w:rsidRPr="00F63F63">
        <w:rPr>
          <w:rFonts w:ascii="Times New Roman" w:hAnsi="Times New Roman" w:cs="Times New Roman"/>
          <w:lang w:eastAsia="ar-SA"/>
        </w:rPr>
        <w:t>,</w:t>
      </w:r>
      <w:r w:rsidRPr="00C647B1">
        <w:rPr>
          <w:rFonts w:ascii="Times New Roman" w:hAnsi="Times New Roman" w:cs="Times New Roman"/>
          <w:lang w:eastAsia="ar-SA"/>
        </w:rPr>
        <w:t xml:space="preserve"> </w:t>
      </w:r>
      <w:r w:rsidR="00F63F63">
        <w:rPr>
          <w:rFonts w:ascii="Times New Roman" w:hAnsi="Times New Roman" w:cs="Times New Roman"/>
        </w:rPr>
        <w:t>h</w:t>
      </w:r>
      <w:r w:rsidR="00F63F63" w:rsidRPr="00BF70BC">
        <w:rPr>
          <w:rFonts w:ascii="Times New Roman" w:hAnsi="Times New Roman" w:cs="Times New Roman"/>
        </w:rPr>
        <w:t>asta el mes de septiembre, en Castilla y León se ha producido una merma de un 1,1 por ciento en la producción de leche de oveja respecto al mismo periodo del anterior año, con una cifra acumulada de 251,7 millones de litros de leche</w:t>
      </w:r>
      <w:r w:rsidR="00F63F63">
        <w:rPr>
          <w:rFonts w:ascii="Times New Roman" w:hAnsi="Times New Roman" w:cs="Times New Roman"/>
        </w:rPr>
        <w:t>, que representa un 58,7 por ciento de la producción nacional.</w:t>
      </w:r>
    </w:p>
    <w:p w:rsidR="00F63F63" w:rsidRPr="00BF70BC" w:rsidRDefault="00F63F63" w:rsidP="00F63F63">
      <w:pPr>
        <w:rPr>
          <w:rFonts w:ascii="Times New Roman" w:hAnsi="Times New Roman" w:cs="Times New Roman"/>
        </w:rPr>
      </w:pPr>
    </w:p>
    <w:p w:rsidR="00F63F63" w:rsidRPr="00F91986" w:rsidRDefault="00BD44DC" w:rsidP="00F63F63">
      <w:pPr>
        <w:jc w:val="center"/>
        <w:rPr>
          <w:rFonts w:ascii="Times New Roman" w:hAnsi="Times New Roman" w:cs="Times New Roman"/>
          <w:color w:val="95B3D7"/>
        </w:rPr>
      </w:pPr>
      <w:r>
        <w:rPr>
          <w:rFonts w:ascii="Times New Roman" w:hAnsi="Times New Roman" w:cs="Times New Roman"/>
          <w:noProof/>
          <w:color w:val="95B3D7"/>
        </w:rPr>
        <w:lastRenderedPageBreak/>
        <w:drawing>
          <wp:inline distT="0" distB="0" distL="0" distR="0" wp14:anchorId="31ED76FF">
            <wp:extent cx="3564000" cy="1771200"/>
            <wp:effectExtent l="0" t="0" r="0" b="63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64000" cy="1771200"/>
                    </a:xfrm>
                    <a:prstGeom prst="rect">
                      <a:avLst/>
                    </a:prstGeom>
                    <a:noFill/>
                  </pic:spPr>
                </pic:pic>
              </a:graphicData>
            </a:graphic>
          </wp:inline>
        </w:drawing>
      </w:r>
    </w:p>
    <w:p w:rsidR="00CD6ED3" w:rsidRPr="00EC73AC" w:rsidRDefault="00CD6ED3" w:rsidP="00CD6ED3">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datos del informe de declaraciones obligatorias del FEGA</w:t>
      </w:r>
    </w:p>
    <w:p w:rsidR="00F63F63" w:rsidRDefault="00F63F63" w:rsidP="00AA49C3">
      <w:pPr>
        <w:rPr>
          <w:rFonts w:ascii="Times New Roman" w:hAnsi="Times New Roman" w:cs="Times New Roman"/>
          <w:lang w:eastAsia="ar-SA"/>
        </w:rPr>
      </w:pPr>
    </w:p>
    <w:p w:rsidR="00AA49C3" w:rsidRDefault="00F63F63" w:rsidP="00AA49C3">
      <w:pPr>
        <w:rPr>
          <w:rFonts w:ascii="Times New Roman" w:hAnsi="Times New Roman" w:cs="Times New Roman"/>
          <w:lang w:eastAsia="ar-SA"/>
        </w:rPr>
      </w:pPr>
      <w:r>
        <w:rPr>
          <w:rFonts w:ascii="Times New Roman" w:hAnsi="Times New Roman" w:cs="Times New Roman"/>
          <w:lang w:eastAsia="ar-SA"/>
        </w:rPr>
        <w:t xml:space="preserve">El ovino de leche </w:t>
      </w:r>
      <w:r w:rsidR="00AA49C3" w:rsidRPr="00C647B1">
        <w:rPr>
          <w:rFonts w:ascii="Times New Roman" w:hAnsi="Times New Roman" w:cs="Times New Roman"/>
          <w:lang w:eastAsia="ar-SA"/>
        </w:rPr>
        <w:t>vive una situación dramática, tras más de dos años de caída de precios</w:t>
      </w:r>
      <w:r w:rsidR="00AA49C3">
        <w:rPr>
          <w:rFonts w:ascii="Times New Roman" w:hAnsi="Times New Roman" w:cs="Times New Roman"/>
          <w:lang w:eastAsia="ar-SA"/>
        </w:rPr>
        <w:t>. Según los datos de las declaraciones obligatorias publicados por el FEGA, a lo largo de 2018 los precios medios han seguido una evolución similar a la de 2017, pagándose en septiembre 0,783 euros por litro, que supone una disminución de casi el 23 por ciento respecto al mismo mes de 2015.</w:t>
      </w:r>
    </w:p>
    <w:p w:rsidR="00AA49C3" w:rsidRDefault="00AA49C3" w:rsidP="00AA49C3">
      <w:pPr>
        <w:rPr>
          <w:rFonts w:ascii="Times New Roman" w:hAnsi="Times New Roman" w:cs="Times New Roman"/>
          <w:lang w:eastAsia="ar-SA"/>
        </w:rPr>
      </w:pPr>
    </w:p>
    <w:p w:rsidR="00AA49C3" w:rsidRDefault="00BD44DC" w:rsidP="00AA49C3">
      <w:pPr>
        <w:jc w:val="center"/>
        <w:rPr>
          <w:rFonts w:ascii="Times New Roman" w:hAnsi="Times New Roman" w:cs="Times New Roman"/>
          <w:lang w:eastAsia="ar-SA"/>
        </w:rPr>
      </w:pPr>
      <w:r>
        <w:rPr>
          <w:rFonts w:ascii="Times New Roman" w:hAnsi="Times New Roman" w:cs="Times New Roman"/>
          <w:noProof/>
          <w:lang w:eastAsia="ar-SA"/>
        </w:rPr>
        <w:drawing>
          <wp:inline distT="0" distB="0" distL="0" distR="0" wp14:anchorId="1E04B02F">
            <wp:extent cx="4100400" cy="1771200"/>
            <wp:effectExtent l="0" t="0" r="0" b="63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100400" cy="1771200"/>
                    </a:xfrm>
                    <a:prstGeom prst="rect">
                      <a:avLst/>
                    </a:prstGeom>
                    <a:noFill/>
                  </pic:spPr>
                </pic:pic>
              </a:graphicData>
            </a:graphic>
          </wp:inline>
        </w:drawing>
      </w:r>
    </w:p>
    <w:p w:rsidR="00CD6ED3" w:rsidRPr="00EC73AC" w:rsidRDefault="00CD6ED3" w:rsidP="00CD6ED3">
      <w:pPr>
        <w:spacing w:before="120"/>
        <w:jc w:val="center"/>
        <w:rPr>
          <w:rFonts w:ascii="Times New Roman" w:hAnsi="Times New Roman" w:cs="Times New Roman"/>
          <w:color w:val="000000"/>
          <w:sz w:val="20"/>
          <w:szCs w:val="20"/>
          <w:lang w:eastAsia="es-ES"/>
        </w:rPr>
      </w:pPr>
      <w:r w:rsidRPr="00EC73AC">
        <w:rPr>
          <w:rFonts w:ascii="Times New Roman" w:hAnsi="Times New Roman" w:cs="Times New Roman"/>
          <w:color w:val="000000"/>
          <w:sz w:val="12"/>
          <w:szCs w:val="20"/>
          <w:lang w:eastAsia="es-ES"/>
        </w:rPr>
        <w:t xml:space="preserve">Fuente: </w:t>
      </w:r>
      <w:r>
        <w:rPr>
          <w:rFonts w:ascii="Times New Roman" w:hAnsi="Times New Roman" w:cs="Times New Roman"/>
          <w:color w:val="000000"/>
          <w:sz w:val="12"/>
          <w:szCs w:val="20"/>
          <w:lang w:eastAsia="es-ES"/>
        </w:rPr>
        <w:t>Elaboración propia a partir de datos del informe de declaraciones obligatorias del FEGA</w:t>
      </w:r>
    </w:p>
    <w:p w:rsidR="00AA49C3" w:rsidRDefault="00AA49C3" w:rsidP="00AA49C3">
      <w:pPr>
        <w:rPr>
          <w:rFonts w:ascii="Times New Roman" w:hAnsi="Times New Roman" w:cs="Times New Roman"/>
          <w:lang w:eastAsia="ar-SA"/>
        </w:rPr>
      </w:pPr>
    </w:p>
    <w:p w:rsidR="00595E58" w:rsidRDefault="00595E58" w:rsidP="00AA49C3">
      <w:pPr>
        <w:rPr>
          <w:rFonts w:ascii="Times New Roman" w:hAnsi="Times New Roman" w:cs="Times New Roman"/>
          <w:b/>
          <w:lang w:eastAsia="ar-SA"/>
        </w:rPr>
      </w:pPr>
    </w:p>
    <w:p w:rsidR="00AA49C3" w:rsidRDefault="00AA49C3" w:rsidP="00AA49C3">
      <w:pPr>
        <w:rPr>
          <w:rFonts w:ascii="Times New Roman" w:hAnsi="Times New Roman" w:cs="Times New Roman"/>
          <w:lang w:eastAsia="ar-SA"/>
        </w:rPr>
      </w:pPr>
      <w:r w:rsidRPr="00595E58">
        <w:rPr>
          <w:rFonts w:ascii="Times New Roman" w:hAnsi="Times New Roman" w:cs="Times New Roman"/>
          <w:b/>
          <w:lang w:eastAsia="ar-SA"/>
        </w:rPr>
        <w:t>ASAJA, junto a UCCL y las cooperativas del sector, ha salido a la calle a manifestarse en varias ocasiones a lo largo del año, pidiendo soluciones a esta situación y solicitando a la Consejería de Agricultura y Ganadería la puesta en marcha de medidas</w:t>
      </w:r>
      <w:r>
        <w:rPr>
          <w:rFonts w:ascii="Times New Roman" w:hAnsi="Times New Roman" w:cs="Times New Roman"/>
          <w:lang w:eastAsia="ar-SA"/>
        </w:rPr>
        <w:t xml:space="preserve">, como la tutela de la Administración ante las industrias y la distribución en las relaciones contractuales, para garantizar la sostenibilidad del sector ovino de leche y la rentabilidad de todos los eslabones de la cadena alimentaria en igualdad de condiciones. También se ha pedido la actualización del estudio de costes de producción y la </w:t>
      </w:r>
      <w:r w:rsidRPr="00C629C4">
        <w:rPr>
          <w:rFonts w:ascii="Times New Roman" w:hAnsi="Times New Roman" w:cs="Times New Roman"/>
          <w:lang w:eastAsia="ar-SA"/>
        </w:rPr>
        <w:t>incorpora</w:t>
      </w:r>
      <w:r>
        <w:rPr>
          <w:rFonts w:ascii="Times New Roman" w:hAnsi="Times New Roman" w:cs="Times New Roman"/>
          <w:lang w:eastAsia="ar-SA"/>
        </w:rPr>
        <w:t>ción de</w:t>
      </w:r>
      <w:r w:rsidRPr="00C629C4">
        <w:rPr>
          <w:rFonts w:ascii="Times New Roman" w:hAnsi="Times New Roman" w:cs="Times New Roman"/>
          <w:lang w:eastAsia="ar-SA"/>
        </w:rPr>
        <w:t xml:space="preserve"> la obligatoriedad de que un queso de mezcla contenga al menos un 25% de leche de oveja. </w:t>
      </w:r>
      <w:r>
        <w:rPr>
          <w:rFonts w:ascii="Times New Roman" w:hAnsi="Times New Roman" w:cs="Times New Roman"/>
          <w:lang w:eastAsia="ar-SA"/>
        </w:rPr>
        <w:t xml:space="preserve"> </w:t>
      </w:r>
    </w:p>
    <w:p w:rsidR="00595E58" w:rsidRDefault="00595E58" w:rsidP="00AA49C3">
      <w:pPr>
        <w:rPr>
          <w:rFonts w:ascii="Times New Roman" w:hAnsi="Times New Roman" w:cs="Times New Roman"/>
          <w:lang w:eastAsia="ar-SA"/>
        </w:rPr>
      </w:pPr>
    </w:p>
    <w:p w:rsidR="00AA49C3" w:rsidRPr="00C647B1" w:rsidRDefault="00AA49C3" w:rsidP="00AA49C3">
      <w:pPr>
        <w:rPr>
          <w:rFonts w:ascii="Times New Roman" w:hAnsi="Times New Roman" w:cs="Times New Roman"/>
          <w:lang w:eastAsia="ar-SA"/>
        </w:rPr>
      </w:pPr>
      <w:r w:rsidRPr="006566F9">
        <w:rPr>
          <w:rFonts w:ascii="Times New Roman" w:hAnsi="Times New Roman" w:cs="Times New Roman"/>
          <w:lang w:eastAsia="ar-SA"/>
        </w:rPr>
        <w:t xml:space="preserve">Según los datos publicados </w:t>
      </w:r>
      <w:r>
        <w:rPr>
          <w:rFonts w:ascii="Times New Roman" w:hAnsi="Times New Roman" w:cs="Times New Roman"/>
          <w:lang w:eastAsia="ar-SA"/>
        </w:rPr>
        <w:t>d</w:t>
      </w:r>
      <w:r w:rsidRPr="006566F9">
        <w:rPr>
          <w:rFonts w:ascii="Times New Roman" w:hAnsi="Times New Roman" w:cs="Times New Roman"/>
          <w:lang w:eastAsia="ar-SA"/>
        </w:rPr>
        <w:t>el FEGA, en los últimos tres años hay en España 339 ganaderos de ovino menos que realicen entregas de leche, de los cuales 315 son de Castilla y León.</w:t>
      </w:r>
      <w:r>
        <w:rPr>
          <w:rFonts w:ascii="Times New Roman" w:hAnsi="Times New Roman" w:cs="Times New Roman"/>
          <w:lang w:eastAsia="ar-SA"/>
        </w:rPr>
        <w:t xml:space="preserve"> </w:t>
      </w:r>
      <w:r w:rsidRPr="006566F9">
        <w:rPr>
          <w:rFonts w:ascii="Times New Roman" w:hAnsi="Times New Roman" w:cs="Times New Roman"/>
          <w:lang w:eastAsia="ar-SA"/>
        </w:rPr>
        <w:t>De mantenerse durante mucho tiempo estos precios, ligado a que los costes de los i</w:t>
      </w:r>
      <w:r>
        <w:rPr>
          <w:rFonts w:ascii="Times New Roman" w:hAnsi="Times New Roman" w:cs="Times New Roman"/>
          <w:lang w:eastAsia="ar-SA"/>
        </w:rPr>
        <w:t>n</w:t>
      </w:r>
      <w:r w:rsidRPr="006566F9">
        <w:rPr>
          <w:rFonts w:ascii="Times New Roman" w:hAnsi="Times New Roman" w:cs="Times New Roman"/>
          <w:lang w:eastAsia="ar-SA"/>
        </w:rPr>
        <w:t>puts se han incrementado considerablemente, se estima puedan desaparecer en nuestra comunidad más del 20% de los profesionales ganaderos.</w:t>
      </w:r>
    </w:p>
    <w:p w:rsidR="00AA49C3" w:rsidRPr="00BF70BC" w:rsidRDefault="00AA49C3" w:rsidP="00AA49C3">
      <w:pPr>
        <w:rPr>
          <w:rFonts w:ascii="Times New Roman" w:hAnsi="Times New Roman" w:cs="Times New Roman"/>
        </w:rPr>
      </w:pPr>
    </w:p>
    <w:p w:rsidR="00AA49C3" w:rsidRDefault="00AA49C3" w:rsidP="00AA49C3">
      <w:pPr>
        <w:jc w:val="center"/>
        <w:rPr>
          <w:rFonts w:ascii="Times New Roman" w:hAnsi="Times New Roman" w:cs="Times New Roman"/>
          <w:b/>
        </w:rPr>
      </w:pPr>
    </w:p>
    <w:p w:rsidR="00595E58" w:rsidRDefault="00595E58" w:rsidP="00AA49C3">
      <w:pPr>
        <w:jc w:val="center"/>
        <w:rPr>
          <w:rFonts w:ascii="Times New Roman" w:hAnsi="Times New Roman" w:cs="Times New Roman"/>
          <w:b/>
        </w:rPr>
      </w:pPr>
    </w:p>
    <w:p w:rsidR="00595E58" w:rsidRPr="00AA49C3" w:rsidRDefault="00595E58" w:rsidP="00AA49C3">
      <w:pPr>
        <w:jc w:val="center"/>
        <w:rPr>
          <w:rFonts w:ascii="Times New Roman" w:hAnsi="Times New Roman" w:cs="Times New Roman"/>
          <w:b/>
        </w:rPr>
      </w:pPr>
    </w:p>
    <w:p w:rsidR="00D57B4F" w:rsidRPr="00AA49C3" w:rsidRDefault="00D57B4F" w:rsidP="00D57B4F">
      <w:pPr>
        <w:rPr>
          <w:rFonts w:ascii="Times New Roman" w:hAnsi="Times New Roman" w:cs="Times New Roman"/>
          <w:b/>
          <w:bCs/>
        </w:rPr>
      </w:pPr>
      <w:r w:rsidRPr="00AA49C3">
        <w:rPr>
          <w:rFonts w:ascii="Times New Roman" w:hAnsi="Times New Roman" w:cs="Times New Roman"/>
          <w:b/>
          <w:bCs/>
        </w:rPr>
        <w:lastRenderedPageBreak/>
        <w:t>Saneamiento ganadero</w:t>
      </w:r>
    </w:p>
    <w:p w:rsidR="00D57B4F" w:rsidRPr="00AA49C3" w:rsidRDefault="00D57B4F" w:rsidP="00D57B4F">
      <w:pPr>
        <w:rPr>
          <w:rFonts w:ascii="Times New Roman" w:hAnsi="Times New Roman" w:cs="Times New Roman"/>
        </w:rPr>
      </w:pPr>
    </w:p>
    <w:p w:rsidR="00D57B4F" w:rsidRPr="00B047CF" w:rsidRDefault="00D57B4F" w:rsidP="00D57B4F">
      <w:pPr>
        <w:rPr>
          <w:rFonts w:ascii="Times New Roman" w:hAnsi="Times New Roman" w:cs="Times New Roman"/>
        </w:rPr>
      </w:pPr>
      <w:r>
        <w:rPr>
          <w:rFonts w:ascii="Times New Roman" w:hAnsi="Times New Roman" w:cs="Times New Roman"/>
        </w:rPr>
        <w:t>Gracias a la persistencia de la Junta de Castilla y León, al esfuerzo de los ganaderos que tienen que pasar cada año por las duras campañas de saneamiento y al sacrificio de los ganaderos afectados por positivos que tienen que sacrificar sus animales y asumir pérdidas económicas, l</w:t>
      </w:r>
      <w:r w:rsidRPr="00B047CF">
        <w:rPr>
          <w:rFonts w:ascii="Times New Roman" w:hAnsi="Times New Roman" w:cs="Times New Roman"/>
        </w:rPr>
        <w:t>os datos de la campaña de saneamiento ganadero mejoran otro año más</w:t>
      </w:r>
      <w:r>
        <w:rPr>
          <w:rFonts w:ascii="Times New Roman" w:hAnsi="Times New Roman" w:cs="Times New Roman"/>
        </w:rPr>
        <w:t>.</w:t>
      </w:r>
    </w:p>
    <w:p w:rsidR="00D57B4F" w:rsidRDefault="00960AAB" w:rsidP="00D57B4F">
      <w:pPr>
        <w:rPr>
          <w:rFonts w:ascii="Times New Roman" w:hAnsi="Times New Roman" w:cs="Times New Roman"/>
        </w:rPr>
      </w:pPr>
      <w:r w:rsidRPr="00B047CF">
        <w:rPr>
          <w:rFonts w:ascii="Times New Roman" w:hAnsi="Times New Roman" w:cs="Times New Roman"/>
        </w:rPr>
        <w:t>Con relación a</w:t>
      </w:r>
      <w:r w:rsidR="00D57B4F" w:rsidRPr="00B047CF">
        <w:rPr>
          <w:rFonts w:ascii="Times New Roman" w:hAnsi="Times New Roman" w:cs="Times New Roman"/>
        </w:rPr>
        <w:t xml:space="preserve"> la tuberculosis bovina, en 201</w:t>
      </w:r>
      <w:r w:rsidR="00D57B4F">
        <w:rPr>
          <w:rFonts w:ascii="Times New Roman" w:hAnsi="Times New Roman" w:cs="Times New Roman"/>
        </w:rPr>
        <w:t>7</w:t>
      </w:r>
      <w:r w:rsidR="00D57B4F" w:rsidRPr="00B047CF">
        <w:rPr>
          <w:rFonts w:ascii="Times New Roman" w:hAnsi="Times New Roman" w:cs="Times New Roman"/>
        </w:rPr>
        <w:t xml:space="preserve"> se ha dado un nuevo descenso de la prevalencia, ya que el número de explotaciones positivas fue únicamente un 1,</w:t>
      </w:r>
      <w:r w:rsidR="00D57B4F">
        <w:rPr>
          <w:rFonts w:ascii="Times New Roman" w:hAnsi="Times New Roman" w:cs="Times New Roman"/>
        </w:rPr>
        <w:t xml:space="preserve">68 por ciento, con cuatro provincias (Burgos, León, Segovia y Zamora) por debajo del 1 por ciento de prevalencia, si bien ha habido pequeños repuntes en Palencia y Salamanca. </w:t>
      </w:r>
    </w:p>
    <w:p w:rsidR="00D57B4F" w:rsidRDefault="00D57B4F" w:rsidP="00D57B4F">
      <w:pPr>
        <w:rPr>
          <w:rFonts w:ascii="Times New Roman" w:hAnsi="Times New Roman" w:cs="Times New Roman"/>
        </w:rPr>
      </w:pPr>
      <w:r>
        <w:rPr>
          <w:rFonts w:ascii="Times New Roman" w:hAnsi="Times New Roman" w:cs="Times New Roman"/>
        </w:rPr>
        <w:t>En tuberculosis caprina también se ha producido una reducción de las explotaciones positivas hasta el 0,86 por ciento, siendo Castilla y León y Murcia las únicas comunidades autónomas que tienen el programa implantado en todas las explotaciones de la región y sustentado con presupuesto autónomo.</w:t>
      </w:r>
    </w:p>
    <w:p w:rsidR="00D57B4F" w:rsidRDefault="00D57B4F" w:rsidP="00D57B4F">
      <w:pPr>
        <w:rPr>
          <w:rFonts w:ascii="Times New Roman" w:hAnsi="Times New Roman" w:cs="Times New Roman"/>
        </w:rPr>
      </w:pPr>
      <w:r>
        <w:rPr>
          <w:rFonts w:ascii="Times New Roman" w:hAnsi="Times New Roman" w:cs="Times New Roman"/>
        </w:rPr>
        <w:t xml:space="preserve">En brucelosis bovina solo hubo explotaciones positivas en Palencia, elevando la prevalencia regional hasta el 0,02 por ciento. Esto fue debido a </w:t>
      </w:r>
      <w:r w:rsidRPr="00456018">
        <w:rPr>
          <w:rFonts w:ascii="Times New Roman" w:hAnsi="Times New Roman" w:cs="Times New Roman"/>
        </w:rPr>
        <w:t>un contagio desde Cantabria, localizado y controlado.</w:t>
      </w:r>
    </w:p>
    <w:p w:rsidR="00D57B4F" w:rsidRPr="00456018" w:rsidRDefault="00D57B4F" w:rsidP="00D57B4F">
      <w:pPr>
        <w:rPr>
          <w:rFonts w:ascii="Times New Roman" w:hAnsi="Times New Roman" w:cs="Times New Roman"/>
        </w:rPr>
      </w:pPr>
    </w:p>
    <w:p w:rsidR="00D57B4F" w:rsidRDefault="00D57B4F" w:rsidP="00D57B4F">
      <w:pPr>
        <w:rPr>
          <w:rFonts w:ascii="Times New Roman" w:hAnsi="Times New Roman" w:cs="Times New Roman"/>
        </w:rPr>
      </w:pPr>
      <w:r>
        <w:rPr>
          <w:rFonts w:ascii="Times New Roman" w:hAnsi="Times New Roman" w:cs="Times New Roman"/>
        </w:rPr>
        <w:t>Este buen estatus sanitario</w:t>
      </w:r>
      <w:r w:rsidRPr="00456018">
        <w:rPr>
          <w:rFonts w:ascii="Times New Roman" w:hAnsi="Times New Roman" w:cs="Times New Roman"/>
        </w:rPr>
        <w:t xml:space="preserve"> supone una ventaja competitiva de Castilla y León a la hora de exportar</w:t>
      </w:r>
      <w:r>
        <w:rPr>
          <w:rFonts w:ascii="Times New Roman" w:hAnsi="Times New Roman" w:cs="Times New Roman"/>
        </w:rPr>
        <w:t xml:space="preserve"> animales vivos a países terceros</w:t>
      </w:r>
      <w:r w:rsidRPr="00456018">
        <w:rPr>
          <w:rFonts w:ascii="Times New Roman" w:hAnsi="Times New Roman" w:cs="Times New Roman"/>
        </w:rPr>
        <w:t xml:space="preserve">, lo que redunda en un beneficio para la mayoría, pero sigue sin darse una respuesta a los ganaderos que cada campaña se ven afectados, y que viven como una pesadilla la campaña de saneamiento. </w:t>
      </w:r>
    </w:p>
    <w:p w:rsidR="00D57B4F" w:rsidRDefault="00D57B4F" w:rsidP="00D57B4F">
      <w:pPr>
        <w:rPr>
          <w:rFonts w:ascii="Times New Roman" w:hAnsi="Times New Roman" w:cs="Times New Roman"/>
        </w:rPr>
      </w:pPr>
    </w:p>
    <w:p w:rsidR="00D57B4F" w:rsidRDefault="00D57B4F" w:rsidP="00D57B4F">
      <w:pPr>
        <w:rPr>
          <w:rFonts w:ascii="Times New Roman" w:hAnsi="Times New Roman" w:cs="Times New Roman"/>
        </w:rPr>
      </w:pPr>
      <w:r>
        <w:rPr>
          <w:rFonts w:ascii="Times New Roman" w:hAnsi="Times New Roman" w:cs="Times New Roman"/>
        </w:rPr>
        <w:t>Este año, como noveda</w:t>
      </w:r>
      <w:r w:rsidR="00595E58">
        <w:rPr>
          <w:rFonts w:ascii="Times New Roman" w:hAnsi="Times New Roman" w:cs="Times New Roman"/>
        </w:rPr>
        <w:t>d, y tal como había pedido nuestra organización</w:t>
      </w:r>
      <w:r>
        <w:rPr>
          <w:rFonts w:ascii="Times New Roman" w:hAnsi="Times New Roman" w:cs="Times New Roman"/>
        </w:rPr>
        <w:t xml:space="preserve">, </w:t>
      </w:r>
      <w:r w:rsidRPr="00595E58">
        <w:rPr>
          <w:rFonts w:ascii="Times New Roman" w:hAnsi="Times New Roman" w:cs="Times New Roman"/>
          <w:b/>
        </w:rPr>
        <w:t>se ha introducido en el Programa Nacional de Saneamiento Ganadero la posibilidad de que el ganadero solicite lo que se denomina una “prueba de contraste”</w:t>
      </w:r>
      <w:r>
        <w:rPr>
          <w:rFonts w:ascii="Times New Roman" w:hAnsi="Times New Roman" w:cs="Times New Roman"/>
        </w:rPr>
        <w:t>, que consiste en que tanto al realizar la prueba como la lectura</w:t>
      </w:r>
      <w:r w:rsidRPr="004A26ED">
        <w:rPr>
          <w:rFonts w:eastAsia="Calibri" w:cs="Times New Roman"/>
          <w:szCs w:val="22"/>
        </w:rPr>
        <w:t xml:space="preserve"> </w:t>
      </w:r>
      <w:r w:rsidRPr="00A31B27">
        <w:rPr>
          <w:rFonts w:ascii="Times New Roman" w:hAnsi="Times New Roman" w:cs="Times New Roman"/>
        </w:rPr>
        <w:t>esté presente, además del veterinario de la campaña, un perito nombrado por el ganadero y un funcionario de la Junta.</w:t>
      </w:r>
    </w:p>
    <w:p w:rsidR="00D57B4F" w:rsidRDefault="00D57B4F" w:rsidP="00D57B4F">
      <w:pPr>
        <w:rPr>
          <w:rFonts w:ascii="Times New Roman" w:hAnsi="Times New Roman" w:cs="Times New Roman"/>
        </w:rPr>
      </w:pPr>
    </w:p>
    <w:p w:rsidR="00D57B4F" w:rsidRDefault="00D57B4F" w:rsidP="00D57B4F">
      <w:pPr>
        <w:rPr>
          <w:rFonts w:ascii="Times New Roman" w:hAnsi="Times New Roman" w:cs="Times New Roman"/>
        </w:rPr>
      </w:pPr>
      <w:r w:rsidRPr="00595E58">
        <w:rPr>
          <w:rFonts w:ascii="Times New Roman" w:hAnsi="Times New Roman" w:cs="Times New Roman"/>
          <w:b/>
        </w:rPr>
        <w:t>La reivindicación de mejoras en las campañas de saneamiento para que sean eficientes pero a la vez no perjudiquen al ganadero es clave para ASAJA</w:t>
      </w:r>
      <w:r>
        <w:rPr>
          <w:rFonts w:ascii="Times New Roman" w:hAnsi="Times New Roman" w:cs="Times New Roman"/>
        </w:rPr>
        <w:t xml:space="preserve">, y por ello hemos expuesto nuestras peticiones ante la Junta de Castilla y León, competente en la ejecución de las campañas de saneamiento y el Ministerio de Agricultura, encargado de elaborar la normativa nacional y vertebrar las medidas, con buena receptividad </w:t>
      </w:r>
      <w:r w:rsidR="003B3872">
        <w:rPr>
          <w:rFonts w:ascii="Times New Roman" w:hAnsi="Times New Roman" w:cs="Times New Roman"/>
        </w:rPr>
        <w:t xml:space="preserve">por ambas administraciones, </w:t>
      </w:r>
      <w:r>
        <w:rPr>
          <w:rFonts w:ascii="Times New Roman" w:hAnsi="Times New Roman" w:cs="Times New Roman"/>
        </w:rPr>
        <w:t xml:space="preserve">aunque ya sabemos que </w:t>
      </w:r>
      <w:r w:rsidRPr="005536B3">
        <w:rPr>
          <w:rFonts w:ascii="Times New Roman" w:hAnsi="Times New Roman" w:cs="Times New Roman"/>
        </w:rPr>
        <w:t>cualquier pequeño cambio en materia de saneamiento exige un amplio consenso y compromiso por parte de todos los implicados.</w:t>
      </w:r>
    </w:p>
    <w:p w:rsidR="00D57B4F" w:rsidRPr="00456018" w:rsidRDefault="00D57B4F" w:rsidP="00D57B4F">
      <w:pPr>
        <w:rPr>
          <w:rFonts w:ascii="Times New Roman" w:hAnsi="Times New Roman" w:cs="Times New Roman"/>
        </w:rPr>
      </w:pPr>
    </w:p>
    <w:p w:rsidR="00D57B4F" w:rsidRPr="00456018" w:rsidRDefault="00D57B4F" w:rsidP="00D57B4F">
      <w:pPr>
        <w:rPr>
          <w:rFonts w:ascii="Times New Roman" w:hAnsi="Times New Roman" w:cs="Times New Roman"/>
        </w:rPr>
      </w:pPr>
      <w:r>
        <w:rPr>
          <w:rFonts w:ascii="Times New Roman" w:hAnsi="Times New Roman" w:cs="Times New Roman"/>
        </w:rPr>
        <w:t>Este año se ha vivido con preocupación la aparición</w:t>
      </w:r>
      <w:r w:rsidRPr="00BE6C7C">
        <w:rPr>
          <w:rFonts w:ascii="Times New Roman" w:hAnsi="Times New Roman" w:cs="Times New Roman"/>
        </w:rPr>
        <w:t xml:space="preserve"> de </w:t>
      </w:r>
      <w:r>
        <w:rPr>
          <w:rFonts w:ascii="Times New Roman" w:hAnsi="Times New Roman" w:cs="Times New Roman"/>
        </w:rPr>
        <w:t xml:space="preserve">focos de </w:t>
      </w:r>
      <w:r w:rsidRPr="00BE6C7C">
        <w:rPr>
          <w:rFonts w:ascii="Times New Roman" w:hAnsi="Times New Roman" w:cs="Times New Roman"/>
        </w:rPr>
        <w:t xml:space="preserve">peste porcina africana en Centroeuropa, </w:t>
      </w:r>
      <w:r w:rsidR="00FB6B81">
        <w:rPr>
          <w:rFonts w:ascii="Times New Roman" w:hAnsi="Times New Roman" w:cs="Times New Roman"/>
        </w:rPr>
        <w:t>que pudiera propagarse</w:t>
      </w:r>
      <w:r w:rsidRPr="00BE6C7C">
        <w:rPr>
          <w:rFonts w:ascii="Times New Roman" w:hAnsi="Times New Roman" w:cs="Times New Roman"/>
        </w:rPr>
        <w:t xml:space="preserve"> a nuestro país</w:t>
      </w:r>
      <w:r w:rsidR="00FB6B81">
        <w:rPr>
          <w:rFonts w:ascii="Times New Roman" w:hAnsi="Times New Roman" w:cs="Times New Roman"/>
        </w:rPr>
        <w:t xml:space="preserve"> y generar graves daños</w:t>
      </w:r>
      <w:r>
        <w:rPr>
          <w:rFonts w:ascii="Times New Roman" w:hAnsi="Times New Roman" w:cs="Times New Roman"/>
        </w:rPr>
        <w:t>, ya que e</w:t>
      </w:r>
      <w:r w:rsidRPr="000E675E">
        <w:rPr>
          <w:rFonts w:ascii="Times New Roman" w:hAnsi="Times New Roman" w:cs="Times New Roman"/>
        </w:rPr>
        <w:t>sta enfermedad</w:t>
      </w:r>
      <w:r>
        <w:rPr>
          <w:rFonts w:ascii="Times New Roman" w:hAnsi="Times New Roman" w:cs="Times New Roman"/>
        </w:rPr>
        <w:t xml:space="preserve"> es</w:t>
      </w:r>
      <w:r w:rsidRPr="000E675E">
        <w:rPr>
          <w:rFonts w:ascii="Times New Roman" w:hAnsi="Times New Roman" w:cs="Times New Roman"/>
        </w:rPr>
        <w:t xml:space="preserve"> altamente contagiosa y provocaría auténticos estragos en la cabaña ganadera porcina con consecuencias devastadoras para la economía agraria, la industria agroalimentaria y la balanza comercial exterior de nuestro país.</w:t>
      </w:r>
      <w:r w:rsidR="00595E58">
        <w:rPr>
          <w:rFonts w:ascii="Times New Roman" w:hAnsi="Times New Roman" w:cs="Times New Roman"/>
        </w:rPr>
        <w:t xml:space="preserve"> </w:t>
      </w:r>
      <w:r w:rsidR="00595E58" w:rsidRPr="00595E58">
        <w:rPr>
          <w:rFonts w:ascii="Times New Roman" w:hAnsi="Times New Roman" w:cs="Times New Roman"/>
          <w:b/>
        </w:rPr>
        <w:t xml:space="preserve">Ante la PPA, </w:t>
      </w:r>
      <w:r w:rsidRPr="00595E58">
        <w:rPr>
          <w:rFonts w:ascii="Times New Roman" w:hAnsi="Times New Roman" w:cs="Times New Roman"/>
          <w:b/>
        </w:rPr>
        <w:t>ASAJA pidió a las autoridades extremar los controles en la entrada de animales y productos cárnicos</w:t>
      </w:r>
      <w:r w:rsidRPr="00653942">
        <w:rPr>
          <w:rFonts w:ascii="Times New Roman" w:hAnsi="Times New Roman" w:cs="Times New Roman"/>
        </w:rPr>
        <w:t xml:space="preserve"> que supongan el más mínimo riesgo de difusión de la enfermedad</w:t>
      </w:r>
      <w:r>
        <w:rPr>
          <w:rFonts w:ascii="Times New Roman" w:hAnsi="Times New Roman" w:cs="Times New Roman"/>
        </w:rPr>
        <w:t xml:space="preserve"> y a las </w:t>
      </w:r>
      <w:r w:rsidRPr="00653942">
        <w:rPr>
          <w:rFonts w:ascii="Times New Roman" w:hAnsi="Times New Roman" w:cs="Times New Roman"/>
        </w:rPr>
        <w:t>empresas ganaderas del sector porcino que paralicen las importaciones de lechones de otros países europeos con destino al cebo en nuestro país</w:t>
      </w:r>
      <w:r>
        <w:rPr>
          <w:rFonts w:ascii="Times New Roman" w:hAnsi="Times New Roman" w:cs="Times New Roman"/>
        </w:rPr>
        <w:t>, así como respetar</w:t>
      </w:r>
      <w:r w:rsidRPr="00653942">
        <w:rPr>
          <w:rFonts w:ascii="Times New Roman" w:hAnsi="Times New Roman" w:cs="Times New Roman"/>
        </w:rPr>
        <w:t xml:space="preserve"> todas las medidas de bioseguridad hasta que se minimice el riesgo de epizootia.</w:t>
      </w:r>
    </w:p>
    <w:p w:rsidR="00D57B4F" w:rsidRPr="00F91986" w:rsidRDefault="00D57B4F" w:rsidP="00D57B4F">
      <w:pPr>
        <w:suppressAutoHyphens/>
        <w:rPr>
          <w:rFonts w:ascii="Times New Roman" w:hAnsi="Times New Roman" w:cs="Times New Roman"/>
          <w:b/>
          <w:bCs/>
          <w:iCs/>
          <w:color w:val="95B3D7"/>
          <w:kern w:val="1"/>
          <w:lang w:eastAsia="ar-SA"/>
        </w:rPr>
      </w:pPr>
    </w:p>
    <w:p w:rsidR="00D57B4F" w:rsidRPr="00570CC6" w:rsidRDefault="00D57B4F" w:rsidP="00D57B4F">
      <w:pPr>
        <w:pStyle w:val="Ttulo"/>
        <w:jc w:val="both"/>
        <w:rPr>
          <w:rFonts w:ascii="Times New Roman" w:hAnsi="Times New Roman"/>
          <w:b w:val="0"/>
          <w:i w:val="0"/>
          <w:sz w:val="24"/>
          <w:szCs w:val="24"/>
        </w:rPr>
      </w:pPr>
    </w:p>
    <w:p w:rsidR="00EE240B" w:rsidRPr="005F6FA9" w:rsidRDefault="00EE240B" w:rsidP="00EE240B">
      <w:pPr>
        <w:jc w:val="center"/>
        <w:rPr>
          <w:rFonts w:ascii="Times New Roman" w:hAnsi="Times New Roman" w:cs="Times New Roman"/>
          <w:b/>
        </w:rPr>
      </w:pPr>
      <w:r w:rsidRPr="005F6FA9">
        <w:rPr>
          <w:rFonts w:ascii="Times New Roman" w:hAnsi="Times New Roman" w:cs="Times New Roman"/>
          <w:b/>
        </w:rPr>
        <w:lastRenderedPageBreak/>
        <w:t>MEDIOS DE PRODUCCIÓN</w:t>
      </w:r>
    </w:p>
    <w:p w:rsidR="00EE240B" w:rsidRDefault="00EE240B" w:rsidP="00EE240B">
      <w:pPr>
        <w:jc w:val="left"/>
        <w:rPr>
          <w:rFonts w:ascii="Times New Roman" w:hAnsi="Times New Roman" w:cs="Times New Roman"/>
        </w:rPr>
      </w:pPr>
    </w:p>
    <w:p w:rsidR="00EE240B" w:rsidRDefault="00EE240B" w:rsidP="00EE240B">
      <w:pPr>
        <w:rPr>
          <w:rFonts w:ascii="Times New Roman" w:hAnsi="Times New Roman" w:cs="Times New Roman"/>
        </w:rPr>
      </w:pPr>
      <w:r w:rsidRPr="00D5748F">
        <w:rPr>
          <w:rFonts w:ascii="Times New Roman" w:hAnsi="Times New Roman" w:cs="Times New Roman"/>
        </w:rPr>
        <w:t xml:space="preserve">Los </w:t>
      </w:r>
      <w:r w:rsidRPr="00AE73D0">
        <w:rPr>
          <w:rFonts w:ascii="Times New Roman" w:hAnsi="Times New Roman" w:cs="Times New Roman"/>
          <w:b/>
        </w:rPr>
        <w:t xml:space="preserve">fertilizantes </w:t>
      </w:r>
      <w:r w:rsidRPr="00D5748F">
        <w:rPr>
          <w:rFonts w:ascii="Times New Roman" w:hAnsi="Times New Roman" w:cs="Times New Roman"/>
        </w:rPr>
        <w:t>minerales representan para los productores de cultivos herbáceos hasta el 45% de los costes de insumos, y son imprescindibles</w:t>
      </w:r>
      <w:r>
        <w:rPr>
          <w:rFonts w:ascii="Times New Roman" w:hAnsi="Times New Roman" w:cs="Times New Roman"/>
        </w:rPr>
        <w:t xml:space="preserve"> para la producción agrícola</w:t>
      </w:r>
      <w:r w:rsidRPr="00D5748F">
        <w:rPr>
          <w:rFonts w:ascii="Times New Roman" w:hAnsi="Times New Roman" w:cs="Times New Roman"/>
        </w:rPr>
        <w:t xml:space="preserve">, por lo que el agricultor no tiene otra posibilidad que acatar los abusivos precios que fija la industria, que funciona en la práctica como un monopolio. </w:t>
      </w:r>
      <w:r w:rsidRPr="00AE73D0">
        <w:rPr>
          <w:rFonts w:ascii="Times New Roman" w:hAnsi="Times New Roman" w:cs="Times New Roman"/>
          <w:b/>
        </w:rPr>
        <w:t>ASAJA respalda al cien por cien la carta remitida por el COPA-COGECA</w:t>
      </w:r>
      <w:r w:rsidRPr="00D5748F">
        <w:rPr>
          <w:rFonts w:ascii="Times New Roman" w:hAnsi="Times New Roman" w:cs="Times New Roman"/>
        </w:rPr>
        <w:t xml:space="preserve"> (órgano europeo que agrupa a las organizaciones agrarias y cooperativas, en el que está presente ASAJA), a </w:t>
      </w:r>
      <w:r w:rsidRPr="00AE73D0">
        <w:rPr>
          <w:rFonts w:ascii="Times New Roman" w:hAnsi="Times New Roman" w:cs="Times New Roman"/>
          <w:b/>
        </w:rPr>
        <w:t>la Comisión Europea instando a eliminar los aranceles e impuestos sobre las importaciones de fertilizantes</w:t>
      </w:r>
      <w:r w:rsidRPr="00D5748F">
        <w:rPr>
          <w:rFonts w:ascii="Times New Roman" w:hAnsi="Times New Roman" w:cs="Times New Roman"/>
        </w:rPr>
        <w:t xml:space="preserve">. Esto se debe a los derechos antidumping y los aranceles aduaneros en las fronteras de la UE, que protegen a los fabricantes de fertilizantes minerales europeos frente a la competencia internacional. Como resultado, los precios de los fertilizantes en la UE son mucho mayores que en otras regiones del mundo; y a pesar de ello, los agricultores europeos y sus cooperativas venden su trigo y otros cereales a precios del mercado mundial. Tal situación genera un desequilibrio que se refleja en la renta de </w:t>
      </w:r>
      <w:r w:rsidR="00785B0B">
        <w:rPr>
          <w:rFonts w:ascii="Times New Roman" w:hAnsi="Times New Roman" w:cs="Times New Roman"/>
        </w:rPr>
        <w:t>nuestros</w:t>
      </w:r>
      <w:r w:rsidRPr="00D5748F">
        <w:rPr>
          <w:rFonts w:ascii="Times New Roman" w:hAnsi="Times New Roman" w:cs="Times New Roman"/>
        </w:rPr>
        <w:t xml:space="preserve"> agricultores.</w:t>
      </w:r>
      <w:r w:rsidR="00196075">
        <w:rPr>
          <w:rFonts w:ascii="Times New Roman" w:hAnsi="Times New Roman" w:cs="Times New Roman"/>
        </w:rPr>
        <w:t xml:space="preserve"> </w:t>
      </w:r>
      <w:r w:rsidRPr="009D6C93">
        <w:rPr>
          <w:rFonts w:ascii="Times New Roman" w:hAnsi="Times New Roman" w:cs="Times New Roman"/>
        </w:rPr>
        <w:t>E</w:t>
      </w:r>
      <w:r>
        <w:rPr>
          <w:rFonts w:ascii="Times New Roman" w:hAnsi="Times New Roman" w:cs="Times New Roman"/>
        </w:rPr>
        <w:t>n la primavera de</w:t>
      </w:r>
      <w:r w:rsidRPr="009D6C93">
        <w:rPr>
          <w:rFonts w:ascii="Times New Roman" w:hAnsi="Times New Roman" w:cs="Times New Roman"/>
        </w:rPr>
        <w:t xml:space="preserve"> 2018 se </w:t>
      </w:r>
      <w:r>
        <w:rPr>
          <w:rFonts w:ascii="Times New Roman" w:hAnsi="Times New Roman" w:cs="Times New Roman"/>
        </w:rPr>
        <w:t>ha pagado</w:t>
      </w:r>
      <w:r w:rsidRPr="009D6C93">
        <w:rPr>
          <w:rFonts w:ascii="Times New Roman" w:hAnsi="Times New Roman" w:cs="Times New Roman"/>
        </w:rPr>
        <w:t xml:space="preserve"> la tonelada de fertilizante nitrogenado a unos 220 euros, </w:t>
      </w:r>
      <w:r>
        <w:rPr>
          <w:rFonts w:ascii="Times New Roman" w:hAnsi="Times New Roman" w:cs="Times New Roman"/>
        </w:rPr>
        <w:t>20</w:t>
      </w:r>
      <w:r w:rsidRPr="009D6C93">
        <w:rPr>
          <w:rFonts w:ascii="Times New Roman" w:hAnsi="Times New Roman" w:cs="Times New Roman"/>
        </w:rPr>
        <w:t xml:space="preserve"> euros por encima de 2017, cuando ya los precios eran muy altos. Ese </w:t>
      </w:r>
      <w:r>
        <w:rPr>
          <w:rFonts w:ascii="Times New Roman" w:hAnsi="Times New Roman" w:cs="Times New Roman"/>
        </w:rPr>
        <w:t>10%</w:t>
      </w:r>
      <w:r w:rsidRPr="009D6C93">
        <w:rPr>
          <w:rFonts w:ascii="Times New Roman" w:hAnsi="Times New Roman" w:cs="Times New Roman"/>
        </w:rPr>
        <w:t xml:space="preserve"> significa que un agricultor con una explotación de secano de unas 200 hectáreas </w:t>
      </w:r>
      <w:r>
        <w:rPr>
          <w:rFonts w:ascii="Times New Roman" w:hAnsi="Times New Roman" w:cs="Times New Roman"/>
        </w:rPr>
        <w:t xml:space="preserve">tuvo </w:t>
      </w:r>
      <w:r w:rsidRPr="009D6C93">
        <w:rPr>
          <w:rFonts w:ascii="Times New Roman" w:hAnsi="Times New Roman" w:cs="Times New Roman"/>
        </w:rPr>
        <w:t xml:space="preserve">que pagar 1.200 euros más que el año </w:t>
      </w:r>
      <w:r>
        <w:rPr>
          <w:rFonts w:ascii="Times New Roman" w:hAnsi="Times New Roman" w:cs="Times New Roman"/>
        </w:rPr>
        <w:t>anterior</w:t>
      </w:r>
      <w:r w:rsidRPr="009D6C93">
        <w:rPr>
          <w:rFonts w:ascii="Times New Roman" w:hAnsi="Times New Roman" w:cs="Times New Roman"/>
        </w:rPr>
        <w:t xml:space="preserve"> para abonar </w:t>
      </w:r>
      <w:r>
        <w:rPr>
          <w:rFonts w:ascii="Times New Roman" w:hAnsi="Times New Roman" w:cs="Times New Roman"/>
        </w:rPr>
        <w:t>durante la</w:t>
      </w:r>
      <w:r w:rsidRPr="009D6C93">
        <w:rPr>
          <w:rFonts w:ascii="Times New Roman" w:hAnsi="Times New Roman" w:cs="Times New Roman"/>
        </w:rPr>
        <w:t xml:space="preserve"> primavera la misma superfici</w:t>
      </w:r>
      <w:r>
        <w:rPr>
          <w:rFonts w:ascii="Times New Roman" w:hAnsi="Times New Roman" w:cs="Times New Roman"/>
        </w:rPr>
        <w:t>e.</w:t>
      </w:r>
      <w:r w:rsidR="00595E58">
        <w:rPr>
          <w:rFonts w:ascii="Times New Roman" w:hAnsi="Times New Roman" w:cs="Times New Roman"/>
        </w:rPr>
        <w:t xml:space="preserve"> </w:t>
      </w:r>
      <w:r>
        <w:rPr>
          <w:rFonts w:ascii="Times New Roman" w:hAnsi="Times New Roman" w:cs="Times New Roman"/>
        </w:rPr>
        <w:t xml:space="preserve">En otoño de 2018, </w:t>
      </w:r>
      <w:r w:rsidR="00785B0B">
        <w:rPr>
          <w:rFonts w:ascii="Times New Roman" w:hAnsi="Times New Roman" w:cs="Times New Roman"/>
        </w:rPr>
        <w:t xml:space="preserve">en plena sementera, </w:t>
      </w:r>
      <w:r>
        <w:rPr>
          <w:rFonts w:ascii="Times New Roman" w:hAnsi="Times New Roman" w:cs="Times New Roman"/>
        </w:rPr>
        <w:t>el precio de los abonos se volvi</w:t>
      </w:r>
      <w:r w:rsidR="00196075">
        <w:rPr>
          <w:rFonts w:ascii="Times New Roman" w:hAnsi="Times New Roman" w:cs="Times New Roman"/>
        </w:rPr>
        <w:t>ó</w:t>
      </w:r>
      <w:r>
        <w:rPr>
          <w:rFonts w:ascii="Times New Roman" w:hAnsi="Times New Roman" w:cs="Times New Roman"/>
        </w:rPr>
        <w:t xml:space="preserve"> a incrementar un 10% respecto a los del año anterior, lo que supone un coste para una explotación tipo de 200 hectáreas de 21.600 euros/año, cuando el año anterior era de 19.800 euros</w:t>
      </w:r>
      <w:r w:rsidR="00785B0B">
        <w:rPr>
          <w:rFonts w:ascii="Times New Roman" w:hAnsi="Times New Roman" w:cs="Times New Roman"/>
        </w:rPr>
        <w:t>, 1.800 euros más</w:t>
      </w:r>
      <w:r>
        <w:rPr>
          <w:rFonts w:ascii="Times New Roman" w:hAnsi="Times New Roman" w:cs="Times New Roman"/>
        </w:rPr>
        <w:t>.</w:t>
      </w:r>
    </w:p>
    <w:p w:rsidR="00EE240B" w:rsidRDefault="00EE240B" w:rsidP="00EE240B">
      <w:pPr>
        <w:rPr>
          <w:rFonts w:ascii="Times New Roman" w:hAnsi="Times New Roman" w:cs="Times New Roman"/>
        </w:rPr>
      </w:pPr>
    </w:p>
    <w:p w:rsidR="00EE240B" w:rsidRDefault="00EE240B" w:rsidP="00EE240B">
      <w:pPr>
        <w:rPr>
          <w:rFonts w:ascii="Times New Roman" w:hAnsi="Times New Roman" w:cs="Times New Roman"/>
        </w:rPr>
      </w:pPr>
      <w:r>
        <w:rPr>
          <w:rFonts w:ascii="Times New Roman" w:hAnsi="Times New Roman" w:cs="Times New Roman"/>
        </w:rPr>
        <w:t xml:space="preserve">En octubre, en </w:t>
      </w:r>
      <w:r w:rsidRPr="008874AC">
        <w:rPr>
          <w:rFonts w:ascii="Times New Roman" w:hAnsi="Times New Roman" w:cs="Times New Roman"/>
        </w:rPr>
        <w:t xml:space="preserve">plena campaña de siembra, </w:t>
      </w:r>
      <w:r w:rsidRPr="008874AC">
        <w:rPr>
          <w:rFonts w:ascii="Times New Roman" w:hAnsi="Times New Roman" w:cs="Times New Roman"/>
          <w:b/>
          <w:bCs/>
        </w:rPr>
        <w:t>el precio del gasóleo B se sit</w:t>
      </w:r>
      <w:r>
        <w:rPr>
          <w:rFonts w:ascii="Times New Roman" w:hAnsi="Times New Roman" w:cs="Times New Roman"/>
          <w:b/>
          <w:bCs/>
        </w:rPr>
        <w:t>uó</w:t>
      </w:r>
      <w:r w:rsidRPr="008874AC">
        <w:rPr>
          <w:rFonts w:ascii="Times New Roman" w:hAnsi="Times New Roman" w:cs="Times New Roman"/>
          <w:b/>
          <w:bCs/>
        </w:rPr>
        <w:t xml:space="preserve"> en </w:t>
      </w:r>
      <w:r>
        <w:rPr>
          <w:rFonts w:ascii="Times New Roman" w:hAnsi="Times New Roman" w:cs="Times New Roman"/>
          <w:b/>
          <w:bCs/>
        </w:rPr>
        <w:t>0</w:t>
      </w:r>
      <w:r w:rsidRPr="008874AC">
        <w:rPr>
          <w:rFonts w:ascii="Times New Roman" w:hAnsi="Times New Roman" w:cs="Times New Roman"/>
          <w:b/>
          <w:bCs/>
        </w:rPr>
        <w:t>,975 €/l, cada vez más cerca de su máximo histórico de 1,12 €/l alcanzado en 2012</w:t>
      </w:r>
      <w:r w:rsidRPr="008874AC">
        <w:rPr>
          <w:rFonts w:ascii="Times New Roman" w:hAnsi="Times New Roman" w:cs="Times New Roman"/>
        </w:rPr>
        <w:t>. La subida del gasóleo ha sido muy grande a lo largo del año</w:t>
      </w:r>
      <w:r>
        <w:rPr>
          <w:rFonts w:ascii="Times New Roman" w:hAnsi="Times New Roman" w:cs="Times New Roman"/>
        </w:rPr>
        <w:t>, en torno al 42%,</w:t>
      </w:r>
      <w:r w:rsidRPr="008874AC">
        <w:rPr>
          <w:rFonts w:ascii="Times New Roman" w:hAnsi="Times New Roman" w:cs="Times New Roman"/>
        </w:rPr>
        <w:t xml:space="preserve"> y esto influye de forma directa en las cuentas de la explotación</w:t>
      </w:r>
      <w:r>
        <w:rPr>
          <w:rFonts w:ascii="Times New Roman" w:hAnsi="Times New Roman" w:cs="Times New Roman"/>
        </w:rPr>
        <w:t>.</w:t>
      </w:r>
      <w:r w:rsidRPr="008874AC">
        <w:rPr>
          <w:rFonts w:ascii="Times New Roman" w:hAnsi="Times New Roman" w:cs="Times New Roman"/>
        </w:rPr>
        <w:t xml:space="preserve"> </w:t>
      </w:r>
    </w:p>
    <w:p w:rsidR="00EE240B" w:rsidRPr="00137049" w:rsidRDefault="00EE240B" w:rsidP="00EE240B">
      <w:pPr>
        <w:rPr>
          <w:rFonts w:ascii="Times New Roman" w:hAnsi="Times New Roman" w:cs="Times New Roman"/>
        </w:rPr>
      </w:pPr>
      <w:r w:rsidRPr="00137049">
        <w:rPr>
          <w:rFonts w:ascii="Times New Roman" w:hAnsi="Times New Roman" w:cs="Times New Roman"/>
        </w:rPr>
        <w:t xml:space="preserve">Si bien es cierto que el gasóleo que utilizan los agricultores y ganaderos (gasóleo B) está bonificado gracias a la devolución parcial del Impuesto especial de Hidrocarburos aprobada en 2010 tenemos que recordar que este reembolso parcial se ha reducido en 15 euros con la modificación de la Ley de Impuestos Especiales que entró en vigor en julio de 2017, </w:t>
      </w:r>
      <w:r w:rsidR="00785B0B">
        <w:rPr>
          <w:rFonts w:ascii="Times New Roman" w:hAnsi="Times New Roman" w:cs="Times New Roman"/>
        </w:rPr>
        <w:t>pasando</w:t>
      </w:r>
      <w:r w:rsidRPr="00137049">
        <w:rPr>
          <w:rFonts w:ascii="Times New Roman" w:hAnsi="Times New Roman" w:cs="Times New Roman"/>
        </w:rPr>
        <w:t xml:space="preserve"> la devolución del impuesto </w:t>
      </w:r>
      <w:r w:rsidR="00785B0B">
        <w:rPr>
          <w:rFonts w:ascii="Times New Roman" w:hAnsi="Times New Roman" w:cs="Times New Roman"/>
        </w:rPr>
        <w:t>de 78 a</w:t>
      </w:r>
      <w:r w:rsidRPr="00137049">
        <w:rPr>
          <w:rFonts w:ascii="Times New Roman" w:hAnsi="Times New Roman" w:cs="Times New Roman"/>
        </w:rPr>
        <w:t xml:space="preserve"> 63 euros por cada 1.000 litros consumidos. Con el fin de compensar la situación actual de las subidas del gasóleo agrícola ASAJA v</w:t>
      </w:r>
      <w:r>
        <w:rPr>
          <w:rFonts w:ascii="Times New Roman" w:hAnsi="Times New Roman" w:cs="Times New Roman"/>
        </w:rPr>
        <w:t>olvió</w:t>
      </w:r>
      <w:r w:rsidRPr="00137049">
        <w:rPr>
          <w:rFonts w:ascii="Times New Roman" w:hAnsi="Times New Roman" w:cs="Times New Roman"/>
        </w:rPr>
        <w:t xml:space="preserve"> a solicitar una reducción de la factura del gasóleo del 35 % y del 15% en los plásticos y fertilizantes en el IRPF, medidas que se implantaron en los años de mayores subidas del precio de los carburantes y que fueron muy efectivas para nuestros agricultores.</w:t>
      </w:r>
    </w:p>
    <w:p w:rsidR="00EE240B" w:rsidRPr="00137049" w:rsidRDefault="00EE240B" w:rsidP="00EE240B">
      <w:pPr>
        <w:rPr>
          <w:rFonts w:ascii="Times New Roman" w:hAnsi="Times New Roman" w:cs="Times New Roman"/>
        </w:rPr>
      </w:pPr>
    </w:p>
    <w:p w:rsidR="00EE240B" w:rsidRPr="00137049" w:rsidRDefault="00EE240B" w:rsidP="00EE240B">
      <w:pPr>
        <w:rPr>
          <w:rFonts w:ascii="Times New Roman" w:hAnsi="Times New Roman" w:cs="Times New Roman"/>
        </w:rPr>
      </w:pPr>
      <w:r w:rsidRPr="00AE73D0">
        <w:rPr>
          <w:rFonts w:ascii="Times New Roman" w:hAnsi="Times New Roman" w:cs="Times New Roman"/>
          <w:b/>
        </w:rPr>
        <w:t>ASAJA pide que se despeje cualquier duda en relación con el nuevo impuesto para el diésel anunciado por el Gobierno para 2019</w:t>
      </w:r>
      <w:r>
        <w:rPr>
          <w:rFonts w:ascii="Times New Roman" w:hAnsi="Times New Roman" w:cs="Times New Roman"/>
        </w:rPr>
        <w:t>.</w:t>
      </w:r>
      <w:r w:rsidRPr="00137049">
        <w:rPr>
          <w:rFonts w:ascii="Times New Roman" w:hAnsi="Times New Roman" w:cs="Times New Roman"/>
        </w:rPr>
        <w:t xml:space="preserve"> </w:t>
      </w:r>
      <w:r>
        <w:rPr>
          <w:rFonts w:ascii="Times New Roman" w:hAnsi="Times New Roman" w:cs="Times New Roman"/>
        </w:rPr>
        <w:t>Aunque el documento enviado por el Gobierno español a la Comisión Europea parece dejar fuera el gasóleo agrícola, la ambigüedad entre gasóleo de uso profesional y el bonificado y la falta de más concreción siguen creando nerviosismo en el sector.</w:t>
      </w:r>
    </w:p>
    <w:p w:rsidR="00EE240B" w:rsidRPr="00137049" w:rsidRDefault="00EE240B" w:rsidP="00EE240B">
      <w:pPr>
        <w:rPr>
          <w:rFonts w:ascii="Times New Roman" w:hAnsi="Times New Roman" w:cs="Times New Roman"/>
        </w:rPr>
      </w:pPr>
    </w:p>
    <w:p w:rsidR="00EE240B" w:rsidRPr="00137049" w:rsidRDefault="00EE240B" w:rsidP="00EE240B">
      <w:pPr>
        <w:rPr>
          <w:rFonts w:ascii="Times New Roman" w:hAnsi="Times New Roman" w:cs="Times New Roman"/>
        </w:rPr>
      </w:pPr>
      <w:r>
        <w:rPr>
          <w:rFonts w:ascii="Times New Roman" w:hAnsi="Times New Roman" w:cs="Times New Roman"/>
        </w:rPr>
        <w:t xml:space="preserve">Otro punto en el que </w:t>
      </w:r>
      <w:r w:rsidRPr="00AE73D0">
        <w:rPr>
          <w:rFonts w:ascii="Times New Roman" w:hAnsi="Times New Roman" w:cs="Times New Roman"/>
          <w:b/>
        </w:rPr>
        <w:t xml:space="preserve">el sector sigue esperando un gesto del Gobierno </w:t>
      </w:r>
      <w:r w:rsidR="00785B0B" w:rsidRPr="00AE73D0">
        <w:rPr>
          <w:rFonts w:ascii="Times New Roman" w:hAnsi="Times New Roman" w:cs="Times New Roman"/>
          <w:b/>
        </w:rPr>
        <w:t xml:space="preserve">para rebajar el coste de su factura eléctrica </w:t>
      </w:r>
      <w:r w:rsidRPr="00AE73D0">
        <w:rPr>
          <w:rFonts w:ascii="Times New Roman" w:hAnsi="Times New Roman" w:cs="Times New Roman"/>
          <w:b/>
        </w:rPr>
        <w:t>es la posibilidad de cambiar la potencia eléctrica contratada dos veces al año.</w:t>
      </w:r>
      <w:r>
        <w:rPr>
          <w:rFonts w:ascii="Times New Roman" w:hAnsi="Times New Roman" w:cs="Times New Roman"/>
        </w:rPr>
        <w:t xml:space="preserve"> </w:t>
      </w:r>
      <w:r w:rsidRPr="00137049">
        <w:rPr>
          <w:rFonts w:ascii="Times New Roman" w:hAnsi="Times New Roman" w:cs="Times New Roman"/>
        </w:rPr>
        <w:t xml:space="preserve">En la Ley de medidas urgentes contra la sequía, publicada en el pasado mes de marzo en el BOE, se recogía que los regantes cuenten con dos potencias eléctricas distintas a lo largo del año, en función de las necesidades del </w:t>
      </w:r>
      <w:r w:rsidRPr="00137049">
        <w:rPr>
          <w:rFonts w:ascii="Times New Roman" w:hAnsi="Times New Roman" w:cs="Times New Roman"/>
        </w:rPr>
        <w:lastRenderedPageBreak/>
        <w:t>agricultor y de sus cultivos. Sin embargo, todavía no se ha puesto en marcha esta medida, que necesita un desarrollo reglamentario para poder aplicarse. Con este cambio se pretendía paliar en parte el grave problema que se creó a partir de 2008, con la desaparición de las tarifas especiales de riego. Los regantes tienen la necesidad de una elevada potencia para bombear agua durante los meses de riego, pero cuando termina su campaña de riego, siguen obligados a utilizar la misma potencia contratada, pagando un coste muy alto durante los meses en que no la usa. ASAJA urge al Gobierno a que ejecute el desarrollo reglamentario preciso para permitir al agricultor poder contratar una mínima potencia para el suministro eléctrico básico del mantenimiento de sus equipos de riego, y otra superior en temporada de riego, teniendo en cuenta así el carácter estacional del regadío.</w:t>
      </w:r>
    </w:p>
    <w:p w:rsidR="00EE240B" w:rsidRDefault="00EE240B" w:rsidP="00EE240B">
      <w:pPr>
        <w:rPr>
          <w:rFonts w:ascii="Times New Roman" w:hAnsi="Times New Roman" w:cs="Times New Roman"/>
        </w:rPr>
      </w:pPr>
    </w:p>
    <w:p w:rsidR="00EE240B" w:rsidRPr="00D5748F" w:rsidRDefault="00EE240B" w:rsidP="00EE240B">
      <w:pPr>
        <w:rPr>
          <w:rFonts w:ascii="Times New Roman" w:hAnsi="Times New Roman" w:cs="Times New Roman"/>
        </w:rPr>
      </w:pPr>
      <w:r w:rsidRPr="00D5748F">
        <w:rPr>
          <w:rFonts w:ascii="Times New Roman" w:hAnsi="Times New Roman" w:cs="Times New Roman"/>
        </w:rPr>
        <w:t xml:space="preserve">El </w:t>
      </w:r>
      <w:r w:rsidRPr="00D5748F">
        <w:rPr>
          <w:rFonts w:ascii="Times New Roman" w:hAnsi="Times New Roman" w:cs="Times New Roman"/>
          <w:b/>
        </w:rPr>
        <w:t xml:space="preserve">precio medio de la tierra </w:t>
      </w:r>
      <w:r w:rsidRPr="00D5748F">
        <w:rPr>
          <w:rFonts w:ascii="Times New Roman" w:hAnsi="Times New Roman" w:cs="Times New Roman"/>
        </w:rPr>
        <w:t>en Castilla y León se situó en 2017 en 5.787 euros la hectárea (5.770 en 2016), incrementándose nuevamente un 2,3%. Por tipos de tierra, el precio medio de la tierra de cultivos herbáceos de regadío se situó en 12.597 euros, lo que supone un alza del 2,2% respecto al año anterior. La hectárea de cultivos herbáceos de secano y barbecho se pagó de media a 6.227 euros, un 2,8% más que en 2016. También se incrementó el precio de prados y praderas permanentes y otras superficies para pastos un 3,6%, situándose el precio medio en 3.194€/ha. Por el contrario, el precio medio de las tierras ocupadas por viñedo disminuyó un 2,5%, situándose en 19.293€/ha.</w:t>
      </w:r>
    </w:p>
    <w:p w:rsidR="00EE240B" w:rsidRPr="00D5748F" w:rsidRDefault="00EE240B" w:rsidP="00EE240B">
      <w:pPr>
        <w:rPr>
          <w:rFonts w:ascii="Times New Roman" w:hAnsi="Times New Roman" w:cs="Times New Roman"/>
        </w:rPr>
      </w:pPr>
    </w:p>
    <w:p w:rsidR="00EE240B" w:rsidRPr="00D5748F" w:rsidRDefault="00EE240B" w:rsidP="00EE240B">
      <w:pPr>
        <w:rPr>
          <w:rFonts w:ascii="Times New Roman" w:hAnsi="Times New Roman" w:cs="Times New Roman"/>
        </w:rPr>
      </w:pPr>
      <w:r w:rsidRPr="00D5748F">
        <w:rPr>
          <w:rFonts w:ascii="Times New Roman" w:hAnsi="Times New Roman" w:cs="Times New Roman"/>
        </w:rPr>
        <w:t xml:space="preserve">Respecto a los precios de </w:t>
      </w:r>
      <w:r w:rsidRPr="00D5748F">
        <w:rPr>
          <w:rFonts w:ascii="Times New Roman" w:hAnsi="Times New Roman" w:cs="Times New Roman"/>
          <w:b/>
        </w:rPr>
        <w:t>arrendamiento, los últimos datos oficiales hacen referencia a 2016,</w:t>
      </w:r>
      <w:r w:rsidRPr="00D5748F">
        <w:rPr>
          <w:rFonts w:ascii="Times New Roman" w:hAnsi="Times New Roman" w:cs="Times New Roman"/>
        </w:rPr>
        <w:t xml:space="preserve"> en Castilla y León el</w:t>
      </w:r>
      <w:r w:rsidRPr="00D5748F">
        <w:rPr>
          <w:rFonts w:ascii="Times New Roman" w:hAnsi="Times New Roman" w:cs="Times New Roman"/>
          <w:b/>
        </w:rPr>
        <w:t xml:space="preserve"> incremento medio</w:t>
      </w:r>
      <w:r w:rsidRPr="00D5748F">
        <w:rPr>
          <w:rFonts w:ascii="Times New Roman" w:hAnsi="Times New Roman" w:cs="Times New Roman"/>
        </w:rPr>
        <w:t xml:space="preserve"> del canon de arrendamiento de la tierra a precios corrientes fue </w:t>
      </w:r>
      <w:r w:rsidRPr="00D5748F">
        <w:rPr>
          <w:rFonts w:ascii="Times New Roman" w:hAnsi="Times New Roman" w:cs="Times New Roman"/>
          <w:b/>
        </w:rPr>
        <w:t>de 1,8%</w:t>
      </w:r>
      <w:r w:rsidRPr="00D5748F">
        <w:rPr>
          <w:rFonts w:ascii="Times New Roman" w:hAnsi="Times New Roman" w:cs="Times New Roman"/>
        </w:rPr>
        <w:t>, y mantiene la tendencia ascendente de los últimos 8 años, situándose en 129 euros por hectárea. Igual que ocurría con el precio de venta, durante el año 2016 se producen incrementos en todos los tipos de tierra. El canon que más sube es el de las tierras de labor regadío que lo hace en un 2,4%, valorándose en 365 euros por hectárea. Le sigue en importancia los pastizales y tierras de labor secano, que incrementan su canon de arrendamiento en un 2,2%, alcanzando valores de 51 y 128 euros por hectárea respectivamente. El canon de arrendamiento que menos se incrementa es el de prado natural, con un 1,6%.</w:t>
      </w:r>
    </w:p>
    <w:p w:rsidR="00EE240B" w:rsidRDefault="00EE240B" w:rsidP="00EE240B">
      <w:pPr>
        <w:rPr>
          <w:rFonts w:ascii="Times New Roman" w:hAnsi="Times New Roman" w:cs="Times New Roman"/>
        </w:rPr>
      </w:pPr>
    </w:p>
    <w:p w:rsidR="00EE240B" w:rsidRPr="00AE5374" w:rsidRDefault="00EE240B" w:rsidP="00EE240B">
      <w:pPr>
        <w:pBdr>
          <w:top w:val="single" w:sz="4" w:space="1" w:color="auto"/>
          <w:left w:val="single" w:sz="4" w:space="4" w:color="auto"/>
          <w:bottom w:val="single" w:sz="4" w:space="1" w:color="auto"/>
          <w:right w:val="single" w:sz="4" w:space="4" w:color="auto"/>
        </w:pBdr>
        <w:rPr>
          <w:rFonts w:ascii="Times New Roman" w:hAnsi="Times New Roman" w:cs="Times New Roman"/>
          <w:b/>
        </w:rPr>
      </w:pPr>
      <w:r w:rsidRPr="00AE5374">
        <w:rPr>
          <w:rFonts w:ascii="Times New Roman" w:hAnsi="Times New Roman" w:cs="Times New Roman"/>
          <w:b/>
        </w:rPr>
        <w:t xml:space="preserve">Los precios de los fertilizantes y </w:t>
      </w:r>
      <w:r>
        <w:rPr>
          <w:rFonts w:ascii="Times New Roman" w:hAnsi="Times New Roman" w:cs="Times New Roman"/>
          <w:b/>
        </w:rPr>
        <w:t xml:space="preserve">el </w:t>
      </w:r>
      <w:r w:rsidRPr="00AE5374">
        <w:rPr>
          <w:rFonts w:ascii="Times New Roman" w:hAnsi="Times New Roman" w:cs="Times New Roman"/>
          <w:b/>
        </w:rPr>
        <w:t>gasóleo, imprescindibles para la producción agrícola, se han vuelto a incrementar en el 2018. ASAJA pide que, para evitar que la situación se agrave el próximo año, el nuevo impuesto para el diésel anunciado por el Gobierno no se aplique al sector agrario.</w:t>
      </w:r>
    </w:p>
    <w:p w:rsidR="00EE240B" w:rsidRDefault="00EE240B" w:rsidP="00EE240B">
      <w:pPr>
        <w:rPr>
          <w:rFonts w:ascii="Times New Roman" w:hAnsi="Times New Roman" w:cs="Times New Roman"/>
        </w:rPr>
      </w:pPr>
    </w:p>
    <w:p w:rsidR="00EE240B" w:rsidRDefault="00EE240B" w:rsidP="00EE240B">
      <w:pPr>
        <w:jc w:val="center"/>
        <w:rPr>
          <w:rFonts w:ascii="Times New Roman" w:hAnsi="Times New Roman" w:cs="Times New Roman"/>
          <w:b/>
        </w:rPr>
      </w:pPr>
    </w:p>
    <w:p w:rsidR="00AA2E80" w:rsidRPr="009B19FA" w:rsidRDefault="00AA2E80" w:rsidP="00AA2E80">
      <w:pPr>
        <w:jc w:val="center"/>
        <w:rPr>
          <w:rFonts w:ascii="Times New Roman" w:hAnsi="Times New Roman" w:cs="Times New Roman"/>
          <w:b/>
        </w:rPr>
      </w:pPr>
      <w:r>
        <w:rPr>
          <w:rFonts w:ascii="Times New Roman" w:hAnsi="Times New Roman" w:cs="Times New Roman"/>
          <w:b/>
        </w:rPr>
        <w:t>SEGUROS AGRARIOS</w:t>
      </w:r>
    </w:p>
    <w:p w:rsidR="00AA2E80" w:rsidRDefault="00AA2E80" w:rsidP="00906B97">
      <w:pPr>
        <w:rPr>
          <w:rFonts w:ascii="Times New Roman" w:hAnsi="Times New Roman" w:cs="Times New Roman"/>
        </w:rPr>
      </w:pPr>
    </w:p>
    <w:p w:rsidR="00906B97" w:rsidRDefault="00906B97" w:rsidP="00906B97">
      <w:pPr>
        <w:rPr>
          <w:rFonts w:ascii="Times New Roman" w:hAnsi="Times New Roman" w:cs="Times New Roman"/>
        </w:rPr>
      </w:pPr>
      <w:r w:rsidRPr="00906B97">
        <w:rPr>
          <w:rFonts w:ascii="Times New Roman" w:hAnsi="Times New Roman" w:cs="Times New Roman"/>
        </w:rPr>
        <w:t>Hemos tenido un año agrícola atípico en su climatología, pensemos en la inexistencia de agua en el otoño y en las copiosas lluvias de la primavera, que ha desembocado en un productivo año agrícola.</w:t>
      </w:r>
      <w:r w:rsidR="00196075">
        <w:rPr>
          <w:rFonts w:ascii="Times New Roman" w:hAnsi="Times New Roman" w:cs="Times New Roman"/>
        </w:rPr>
        <w:t xml:space="preserve"> </w:t>
      </w:r>
      <w:r w:rsidRPr="00906B97">
        <w:rPr>
          <w:rFonts w:ascii="Times New Roman" w:hAnsi="Times New Roman" w:cs="Times New Roman"/>
        </w:rPr>
        <w:t xml:space="preserve">La contratación invernal de seguros fue altísima, muchos agricultores de la región padecieron la sequía </w:t>
      </w:r>
      <w:r w:rsidR="00F31E96">
        <w:rPr>
          <w:rFonts w:ascii="Times New Roman" w:hAnsi="Times New Roman" w:cs="Times New Roman"/>
        </w:rPr>
        <w:t xml:space="preserve">de 2017 </w:t>
      </w:r>
      <w:r w:rsidRPr="00906B97">
        <w:rPr>
          <w:rFonts w:ascii="Times New Roman" w:hAnsi="Times New Roman" w:cs="Times New Roman"/>
        </w:rPr>
        <w:t>sin contar con el seguro agrario por lo que tuvieron un año de gravísimas pérdidas. Esta circunstancia fue uno de los acicates para que se incrementaran las pólizas de seguro agrario contratadas a finales de año, que son las que incluyen en sus coberturas la sequía.</w:t>
      </w:r>
    </w:p>
    <w:p w:rsidR="00196075" w:rsidRPr="00906B97" w:rsidRDefault="00196075" w:rsidP="00906B97">
      <w:pPr>
        <w:rPr>
          <w:rFonts w:ascii="Times New Roman" w:hAnsi="Times New Roman" w:cs="Times New Roman"/>
        </w:rPr>
      </w:pPr>
    </w:p>
    <w:p w:rsidR="00906B97" w:rsidRPr="00906B97" w:rsidRDefault="00906B97" w:rsidP="00906B97">
      <w:pPr>
        <w:rPr>
          <w:rFonts w:ascii="Times New Roman" w:hAnsi="Times New Roman" w:cs="Times New Roman"/>
        </w:rPr>
      </w:pPr>
      <w:r w:rsidRPr="00906B97">
        <w:rPr>
          <w:rFonts w:ascii="Times New Roman" w:hAnsi="Times New Roman" w:cs="Times New Roman"/>
        </w:rPr>
        <w:t xml:space="preserve">En estos momentos nos encontramos en plena contratación del seguro de cultivos herbáceos extensivos, el cuál lógicamente es el más importante que hay en nuestra región </w:t>
      </w:r>
      <w:r w:rsidRPr="00906B97">
        <w:rPr>
          <w:rFonts w:ascii="Times New Roman" w:hAnsi="Times New Roman" w:cs="Times New Roman"/>
        </w:rPr>
        <w:lastRenderedPageBreak/>
        <w:t xml:space="preserve">en volumen. Las siembras están muy retrasadas dada la constancia de la lluvia en la mayor parte de la región y hemos conseguido que se amplíe el plazo de contratación hasta el 27 de diciembre. Por </w:t>
      </w:r>
      <w:r w:rsidR="00F31E96" w:rsidRPr="00906B97">
        <w:rPr>
          <w:rFonts w:ascii="Times New Roman" w:hAnsi="Times New Roman" w:cs="Times New Roman"/>
        </w:rPr>
        <w:t>tanto,</w:t>
      </w:r>
      <w:r w:rsidRPr="00906B97">
        <w:rPr>
          <w:rFonts w:ascii="Times New Roman" w:hAnsi="Times New Roman" w:cs="Times New Roman"/>
        </w:rPr>
        <w:t xml:space="preserve"> </w:t>
      </w:r>
      <w:r w:rsidRPr="00196075">
        <w:rPr>
          <w:rFonts w:ascii="Times New Roman" w:hAnsi="Times New Roman" w:cs="Times New Roman"/>
          <w:b/>
        </w:rPr>
        <w:t xml:space="preserve">aún desconocemos si el </w:t>
      </w:r>
      <w:r w:rsidR="00F31E96" w:rsidRPr="00196075">
        <w:rPr>
          <w:rFonts w:ascii="Times New Roman" w:hAnsi="Times New Roman" w:cs="Times New Roman"/>
          <w:b/>
        </w:rPr>
        <w:t xml:space="preserve">elevado nivel de </w:t>
      </w:r>
      <w:r w:rsidRPr="00196075">
        <w:rPr>
          <w:rFonts w:ascii="Times New Roman" w:hAnsi="Times New Roman" w:cs="Times New Roman"/>
          <w:b/>
        </w:rPr>
        <w:t>aseguramiento del pasado año podrá mantenerse</w:t>
      </w:r>
      <w:r w:rsidR="00F31E96" w:rsidRPr="00196075">
        <w:rPr>
          <w:rFonts w:ascii="Times New Roman" w:hAnsi="Times New Roman" w:cs="Times New Roman"/>
          <w:b/>
        </w:rPr>
        <w:t>,</w:t>
      </w:r>
      <w:r w:rsidRPr="00196075">
        <w:rPr>
          <w:rFonts w:ascii="Times New Roman" w:hAnsi="Times New Roman" w:cs="Times New Roman"/>
          <w:b/>
        </w:rPr>
        <w:t xml:space="preserve"> aunque parece algo complicado</w:t>
      </w:r>
      <w:r w:rsidRPr="00906B97">
        <w:rPr>
          <w:rFonts w:ascii="Times New Roman" w:hAnsi="Times New Roman" w:cs="Times New Roman"/>
        </w:rPr>
        <w:t xml:space="preserve"> y desgraciadamente seguirá habiendo provincias con bajo aseguramiento ya que los rendimientos asegurables para los agricultores </w:t>
      </w:r>
      <w:r w:rsidR="00F31E96">
        <w:rPr>
          <w:rFonts w:ascii="Times New Roman" w:hAnsi="Times New Roman" w:cs="Times New Roman"/>
        </w:rPr>
        <w:t xml:space="preserve">de esas zonas </w:t>
      </w:r>
      <w:r w:rsidRPr="00906B97">
        <w:rPr>
          <w:rFonts w:ascii="Times New Roman" w:hAnsi="Times New Roman" w:cs="Times New Roman"/>
        </w:rPr>
        <w:t xml:space="preserve">aún no se asemejan a los obtenidos en </w:t>
      </w:r>
      <w:r w:rsidR="00F31E96">
        <w:rPr>
          <w:rFonts w:ascii="Times New Roman" w:hAnsi="Times New Roman" w:cs="Times New Roman"/>
        </w:rPr>
        <w:t>la realidad</w:t>
      </w:r>
      <w:r w:rsidRPr="00906B97">
        <w:rPr>
          <w:rFonts w:ascii="Times New Roman" w:hAnsi="Times New Roman" w:cs="Times New Roman"/>
        </w:rPr>
        <w:t>.</w:t>
      </w:r>
    </w:p>
    <w:p w:rsidR="00196075" w:rsidRDefault="00196075" w:rsidP="00906B97">
      <w:pPr>
        <w:rPr>
          <w:rFonts w:ascii="Times New Roman" w:hAnsi="Times New Roman" w:cs="Times New Roman"/>
        </w:rPr>
      </w:pPr>
    </w:p>
    <w:p w:rsidR="00906B97" w:rsidRDefault="00F31E96" w:rsidP="00906B97">
      <w:pPr>
        <w:rPr>
          <w:rFonts w:ascii="Times New Roman" w:hAnsi="Times New Roman" w:cs="Times New Roman"/>
        </w:rPr>
      </w:pPr>
      <w:r>
        <w:rPr>
          <w:rFonts w:ascii="Times New Roman" w:hAnsi="Times New Roman" w:cs="Times New Roman"/>
        </w:rPr>
        <w:t>N</w:t>
      </w:r>
      <w:r w:rsidR="00906B97" w:rsidRPr="00906B97">
        <w:rPr>
          <w:rFonts w:ascii="Times New Roman" w:hAnsi="Times New Roman" w:cs="Times New Roman"/>
        </w:rPr>
        <w:t>os libramos de la sequía este año pero no del pedrisco, han sido unas 400.000 hectáreas las siniestradas por este motivo y han destacado las provincias de León, Palencia y Burgos, produciéndose daños del 100% en algunos casos.</w:t>
      </w:r>
      <w:r w:rsidR="00196075">
        <w:rPr>
          <w:rFonts w:ascii="Times New Roman" w:hAnsi="Times New Roman" w:cs="Times New Roman"/>
        </w:rPr>
        <w:t xml:space="preserve"> </w:t>
      </w:r>
      <w:r w:rsidR="00906B97" w:rsidRPr="00906B97">
        <w:rPr>
          <w:rFonts w:ascii="Times New Roman" w:hAnsi="Times New Roman" w:cs="Times New Roman"/>
        </w:rPr>
        <w:t>Sea como fuere, algo tenemos claro en nuestra región y es que sea como sea el otoño lo que marca las producciones agrícolas es la primavera. El año agrario 16-17 tuvimos un otoño seco y una sequía histórica pero el año 17-18 hemos tenido un otoño aún más seco, concretamente extremadamente seco en muchas zonas, y sin embargo hemos tenido una de las mejores cosechas de los últimos años.</w:t>
      </w:r>
    </w:p>
    <w:p w:rsidR="00196075" w:rsidRPr="00906B97" w:rsidRDefault="00196075" w:rsidP="00906B97">
      <w:pPr>
        <w:rPr>
          <w:rFonts w:ascii="Times New Roman" w:hAnsi="Times New Roman" w:cs="Times New Roman"/>
        </w:rPr>
      </w:pPr>
    </w:p>
    <w:p w:rsidR="00906B97" w:rsidRDefault="00906B97" w:rsidP="00906B97">
      <w:pPr>
        <w:rPr>
          <w:rFonts w:ascii="Times New Roman" w:hAnsi="Times New Roman" w:cs="Times New Roman"/>
        </w:rPr>
      </w:pPr>
      <w:r w:rsidRPr="00906B97">
        <w:rPr>
          <w:rFonts w:ascii="Times New Roman" w:hAnsi="Times New Roman" w:cs="Times New Roman"/>
        </w:rPr>
        <w:t>Aunque por parte de la Consejería</w:t>
      </w:r>
      <w:r w:rsidR="00F31E96">
        <w:rPr>
          <w:rFonts w:ascii="Times New Roman" w:hAnsi="Times New Roman" w:cs="Times New Roman"/>
        </w:rPr>
        <w:t xml:space="preserve"> de Agricultura y Ganadería</w:t>
      </w:r>
      <w:r w:rsidRPr="00906B97">
        <w:rPr>
          <w:rFonts w:ascii="Times New Roman" w:hAnsi="Times New Roman" w:cs="Times New Roman"/>
        </w:rPr>
        <w:t xml:space="preserve"> se vende que se da un 10% de subvención para la mayoría de líneas de seguros, y esto es así, hay que recordar que el Ministerio hace dos años eliminó diez puntos porcentuales de la subvención que venía dando años atrás por lo que el seguro no ha mejorado. Además, la subvención de la Junta de Castilla y León es mejorable ya que hay que tener derecho a un mínimo de 75 euros para que se subvencione por lo que aquellas pólizas donde las producciones aseguradas no sean muy grandes se ven perjudicadas en gran medida.</w:t>
      </w:r>
      <w:r w:rsidR="00196075">
        <w:rPr>
          <w:rFonts w:ascii="Times New Roman" w:hAnsi="Times New Roman" w:cs="Times New Roman"/>
        </w:rPr>
        <w:t xml:space="preserve"> </w:t>
      </w:r>
      <w:r w:rsidRPr="00906B97">
        <w:rPr>
          <w:rFonts w:ascii="Times New Roman" w:hAnsi="Times New Roman" w:cs="Times New Roman"/>
        </w:rPr>
        <w:t>Aun así, es de agradecer que las Administraciones apoyen la herramienta del seguro porque es básica para el funcionamiento de las explotaciones agrícolas y ganaderas de la región. Para ello, este año el Ministerio ha destinado 308 millones de euros mientras que la Junta de Castilla y León ha presupuestado 8 millones de euros, lejos aún del máximo de más de 15 millones que otorgó hace años.</w:t>
      </w:r>
    </w:p>
    <w:p w:rsidR="00196075" w:rsidRPr="00906B97" w:rsidRDefault="00196075" w:rsidP="00906B97">
      <w:pPr>
        <w:rPr>
          <w:rFonts w:ascii="Times New Roman" w:hAnsi="Times New Roman" w:cs="Times New Roman"/>
        </w:rPr>
      </w:pPr>
    </w:p>
    <w:p w:rsidR="00906B97" w:rsidRDefault="00906B97" w:rsidP="00906B97">
      <w:pPr>
        <w:rPr>
          <w:rFonts w:ascii="Times New Roman" w:hAnsi="Times New Roman" w:cs="Times New Roman"/>
        </w:rPr>
      </w:pPr>
      <w:r w:rsidRPr="00196075">
        <w:rPr>
          <w:rFonts w:ascii="Times New Roman" w:hAnsi="Times New Roman" w:cs="Times New Roman"/>
          <w:b/>
        </w:rPr>
        <w:t xml:space="preserve">Bandera principal de las reivindicaciones de ASAJA es el seguro agrario y ganadero, y más que nunca en un año como el que ahora termina, en </w:t>
      </w:r>
      <w:r w:rsidR="00F31E96" w:rsidRPr="00196075">
        <w:rPr>
          <w:rFonts w:ascii="Times New Roman" w:hAnsi="Times New Roman" w:cs="Times New Roman"/>
          <w:b/>
        </w:rPr>
        <w:t>el</w:t>
      </w:r>
      <w:r w:rsidRPr="00196075">
        <w:rPr>
          <w:rFonts w:ascii="Times New Roman" w:hAnsi="Times New Roman" w:cs="Times New Roman"/>
          <w:b/>
        </w:rPr>
        <w:t xml:space="preserve"> que esta </w:t>
      </w:r>
      <w:r w:rsidR="00F31E96" w:rsidRPr="00196075">
        <w:rPr>
          <w:rFonts w:ascii="Times New Roman" w:hAnsi="Times New Roman" w:cs="Times New Roman"/>
          <w:b/>
        </w:rPr>
        <w:t>herramienta</w:t>
      </w:r>
      <w:r w:rsidRPr="00196075">
        <w:rPr>
          <w:rFonts w:ascii="Times New Roman" w:hAnsi="Times New Roman" w:cs="Times New Roman"/>
          <w:b/>
        </w:rPr>
        <w:t xml:space="preserve"> se confirma como fundamental para cualquier explotación agroganadera</w:t>
      </w:r>
      <w:r w:rsidRPr="00906B97">
        <w:rPr>
          <w:rFonts w:ascii="Times New Roman" w:hAnsi="Times New Roman" w:cs="Times New Roman"/>
        </w:rPr>
        <w:t>. Trabajo intenso de ASAJA Castilla y León, tanto a nivel regional como nacional, para incorporar medidas al seguro que permitan hacerlo atractivo y universalizar su suscripción.</w:t>
      </w:r>
    </w:p>
    <w:p w:rsidR="00196075" w:rsidRPr="00906B97" w:rsidRDefault="00196075" w:rsidP="00906B97">
      <w:pPr>
        <w:rPr>
          <w:rFonts w:ascii="Times New Roman" w:hAnsi="Times New Roman" w:cs="Times New Roman"/>
        </w:rPr>
      </w:pPr>
    </w:p>
    <w:p w:rsidR="00906B97" w:rsidRDefault="00906B97" w:rsidP="00906B97">
      <w:pPr>
        <w:rPr>
          <w:rFonts w:ascii="Times New Roman" w:hAnsi="Times New Roman" w:cs="Times New Roman"/>
        </w:rPr>
      </w:pPr>
      <w:r w:rsidRPr="00906B97">
        <w:rPr>
          <w:rFonts w:ascii="Times New Roman" w:hAnsi="Times New Roman" w:cs="Times New Roman"/>
        </w:rPr>
        <w:t>En los seguros pecuarios no han existido sobresaltos, la contratación se puede decir que es constante, aunque lo preocupante es la baja implantación de los seguros que cubren la producción, es decir los propios animales, en vacuno de leche es donde más se contrata el seguro aunque queda mucho por hacer y en carne es poca la producción asegurada frente a la existente. En otras producciones las pólizas son casi testimoniales, estamos hablando de ovino, equino, porcino</w:t>
      </w:r>
      <w:r w:rsidR="00196075">
        <w:rPr>
          <w:rFonts w:ascii="Times New Roman" w:hAnsi="Times New Roman" w:cs="Times New Roman"/>
        </w:rPr>
        <w:t xml:space="preserve">… </w:t>
      </w:r>
      <w:r w:rsidRPr="00906B97">
        <w:rPr>
          <w:rFonts w:ascii="Times New Roman" w:hAnsi="Times New Roman" w:cs="Times New Roman"/>
        </w:rPr>
        <w:t>Mejorar la contratación en las producciones pecuarias es una labor de todos y es un tema recurrente en las Comisiones Territoriales de Seguros Agrarios en las que ASAJA participa activamente.</w:t>
      </w:r>
    </w:p>
    <w:p w:rsidR="00906B97" w:rsidRDefault="00906B97" w:rsidP="00906B97">
      <w:pPr>
        <w:rPr>
          <w:rFonts w:ascii="Times New Roman" w:hAnsi="Times New Roman" w:cs="Times New Roman"/>
        </w:rPr>
      </w:pPr>
    </w:p>
    <w:p w:rsidR="00196075" w:rsidRDefault="00196075" w:rsidP="00906B97">
      <w:pPr>
        <w:rPr>
          <w:rFonts w:ascii="Times New Roman" w:hAnsi="Times New Roman" w:cs="Times New Roman"/>
        </w:rPr>
      </w:pPr>
    </w:p>
    <w:p w:rsidR="00196075" w:rsidRDefault="00196075" w:rsidP="00906B97">
      <w:pPr>
        <w:rPr>
          <w:rFonts w:ascii="Times New Roman" w:hAnsi="Times New Roman" w:cs="Times New Roman"/>
        </w:rPr>
      </w:pPr>
    </w:p>
    <w:p w:rsidR="00196075" w:rsidRDefault="00196075" w:rsidP="00906B97">
      <w:pPr>
        <w:rPr>
          <w:rFonts w:ascii="Times New Roman" w:hAnsi="Times New Roman" w:cs="Times New Roman"/>
        </w:rPr>
      </w:pPr>
    </w:p>
    <w:p w:rsidR="00196075" w:rsidRDefault="00196075" w:rsidP="00906B97">
      <w:pPr>
        <w:rPr>
          <w:rFonts w:ascii="Times New Roman" w:hAnsi="Times New Roman" w:cs="Times New Roman"/>
        </w:rPr>
      </w:pPr>
    </w:p>
    <w:p w:rsidR="00196075" w:rsidRPr="00906B97" w:rsidRDefault="00196075" w:rsidP="00906B97">
      <w:pPr>
        <w:rPr>
          <w:rFonts w:ascii="Times New Roman" w:hAnsi="Times New Roman" w:cs="Times New Roman"/>
        </w:rPr>
      </w:pPr>
    </w:p>
    <w:p w:rsidR="00AA2E80" w:rsidRPr="00906B97" w:rsidRDefault="00AA2E80" w:rsidP="00906B97">
      <w:pPr>
        <w:rPr>
          <w:rFonts w:ascii="Times New Roman" w:hAnsi="Times New Roman" w:cs="Times New Roman"/>
        </w:rPr>
      </w:pPr>
    </w:p>
    <w:p w:rsidR="00EE240B" w:rsidRPr="009B19FA" w:rsidRDefault="00EE240B" w:rsidP="00EE240B">
      <w:pPr>
        <w:jc w:val="center"/>
        <w:rPr>
          <w:rFonts w:ascii="Times New Roman" w:hAnsi="Times New Roman" w:cs="Times New Roman"/>
          <w:b/>
        </w:rPr>
      </w:pPr>
      <w:r w:rsidRPr="009B19FA">
        <w:rPr>
          <w:rFonts w:ascii="Times New Roman" w:hAnsi="Times New Roman" w:cs="Times New Roman"/>
          <w:b/>
        </w:rPr>
        <w:lastRenderedPageBreak/>
        <w:t>POLÍTICA AGRARIA COMUNITARIA</w:t>
      </w:r>
    </w:p>
    <w:p w:rsidR="00EE240B" w:rsidRDefault="00EE240B" w:rsidP="00EE240B">
      <w:pPr>
        <w:rPr>
          <w:rFonts w:ascii="Times New Roman" w:hAnsi="Times New Roman" w:cs="Times New Roman"/>
        </w:rPr>
      </w:pPr>
    </w:p>
    <w:p w:rsidR="00BD624B" w:rsidRPr="00196075" w:rsidRDefault="00EE240B" w:rsidP="00BD624B">
      <w:pPr>
        <w:rPr>
          <w:rFonts w:ascii="Times New Roman" w:hAnsi="Times New Roman" w:cs="Times New Roman"/>
          <w:b/>
        </w:rPr>
      </w:pPr>
      <w:r>
        <w:rPr>
          <w:rFonts w:ascii="Times New Roman" w:hAnsi="Times New Roman" w:cs="Times New Roman"/>
        </w:rPr>
        <w:t xml:space="preserve">Este año se ha hablado mucho de la </w:t>
      </w:r>
      <w:r w:rsidRPr="00AE73D0">
        <w:rPr>
          <w:rFonts w:ascii="Times New Roman" w:hAnsi="Times New Roman" w:cs="Times New Roman"/>
          <w:b/>
        </w:rPr>
        <w:t>futura PAC post 2020.</w:t>
      </w:r>
      <w:r w:rsidR="00260108">
        <w:rPr>
          <w:rFonts w:ascii="Times New Roman" w:hAnsi="Times New Roman" w:cs="Times New Roman"/>
          <w:b/>
        </w:rPr>
        <w:t xml:space="preserve"> </w:t>
      </w:r>
      <w:r w:rsidR="00BD624B">
        <w:rPr>
          <w:rFonts w:ascii="Times New Roman" w:hAnsi="Times New Roman" w:cs="Times New Roman"/>
        </w:rPr>
        <w:t xml:space="preserve">La reforma de la actual PAC empezó en Europa en noviembre de 2017 con la presentación de la </w:t>
      </w:r>
      <w:r w:rsidR="00BD624B" w:rsidRPr="005F6FA9">
        <w:rPr>
          <w:rFonts w:ascii="Times New Roman" w:hAnsi="Times New Roman" w:cs="Times New Roman"/>
        </w:rPr>
        <w:t>Comunicación “El futuro de la Alimentación y la Agricultura</w:t>
      </w:r>
      <w:r w:rsidR="00BD624B">
        <w:rPr>
          <w:rFonts w:ascii="Times New Roman" w:hAnsi="Times New Roman" w:cs="Times New Roman"/>
        </w:rPr>
        <w:t>” y un primer debate del Consejo de Ministros de Agricultura de diciembre. A lo largo del 2018 se han sucedido los hechos tanto sobre la PAC post 2020 como sobre la negociación del Marco Financiero Plurianual (MFP).</w:t>
      </w:r>
      <w:r w:rsidR="00196075">
        <w:rPr>
          <w:rFonts w:ascii="Times New Roman" w:hAnsi="Times New Roman" w:cs="Times New Roman"/>
        </w:rPr>
        <w:t xml:space="preserve"> </w:t>
      </w:r>
      <w:r w:rsidR="00BD624B">
        <w:rPr>
          <w:rFonts w:ascii="Times New Roman" w:hAnsi="Times New Roman" w:cs="Times New Roman"/>
        </w:rPr>
        <w:t>El MFP, presupuesto de la UE y su destino, debe aprobarse antes de la reforma de la PAC</w:t>
      </w:r>
      <w:r w:rsidR="00F31E96">
        <w:rPr>
          <w:rFonts w:ascii="Times New Roman" w:hAnsi="Times New Roman" w:cs="Times New Roman"/>
        </w:rPr>
        <w:t>,</w:t>
      </w:r>
      <w:r w:rsidR="00BD624B">
        <w:rPr>
          <w:rFonts w:ascii="Times New Roman" w:hAnsi="Times New Roman" w:cs="Times New Roman"/>
        </w:rPr>
        <w:t xml:space="preserve"> y las negociaciones para este nuevo período se vislumbran más complejas por el impacto del Brexit y la priorización de las políticas comunitarias agrarias y no agrarias.</w:t>
      </w:r>
    </w:p>
    <w:p w:rsidR="00196075" w:rsidRDefault="00196075" w:rsidP="00BD624B">
      <w:pPr>
        <w:rPr>
          <w:rFonts w:ascii="Times New Roman" w:hAnsi="Times New Roman" w:cs="Times New Roman"/>
        </w:rPr>
      </w:pPr>
    </w:p>
    <w:p w:rsidR="00BD624B" w:rsidRDefault="00BD624B" w:rsidP="00BD624B">
      <w:pPr>
        <w:rPr>
          <w:rFonts w:ascii="Times New Roman" w:hAnsi="Times New Roman" w:cs="Times New Roman"/>
        </w:rPr>
      </w:pPr>
      <w:r>
        <w:rPr>
          <w:rFonts w:ascii="Times New Roman" w:hAnsi="Times New Roman" w:cs="Times New Roman"/>
        </w:rPr>
        <w:t xml:space="preserve">Respecto a la PAC más </w:t>
      </w:r>
      <w:r w:rsidRPr="005F6FA9">
        <w:rPr>
          <w:rFonts w:ascii="Times New Roman" w:hAnsi="Times New Roman" w:cs="Times New Roman"/>
        </w:rPr>
        <w:t>allá de 2020</w:t>
      </w:r>
      <w:r>
        <w:rPr>
          <w:rFonts w:ascii="Times New Roman" w:hAnsi="Times New Roman" w:cs="Times New Roman"/>
        </w:rPr>
        <w:t>, la Comisión Europea presentó los tres textos legales de reglamentos comunitarios en junio: planes estratégicos, organización común de mercados y cuestiones horizontales. Establecen un nuevo modelo de gobernanza en el que la UE fijaría unos objetivos generales y unas definiciones muy básicas, dejando en manos de los EEMM la elaboración de su propio Plan Estratégico para determinar las necesidades agrícolas del país y en base a ellas diseñar las intervenciones o medidas que habría que poner en marcha para hacerlas frente. La Comisión realizaría el seguimiento para comprobar el progreso y la consecución de los objetivos marcados por el EEMM.</w:t>
      </w:r>
    </w:p>
    <w:p w:rsidR="00BD624B" w:rsidRDefault="00BD624B" w:rsidP="00BD624B">
      <w:pPr>
        <w:rPr>
          <w:rFonts w:ascii="Times New Roman" w:hAnsi="Times New Roman" w:cs="Times New Roman"/>
        </w:rPr>
      </w:pPr>
      <w:r>
        <w:rPr>
          <w:rFonts w:ascii="Times New Roman" w:hAnsi="Times New Roman" w:cs="Times New Roman"/>
        </w:rPr>
        <w:t>La Comisión hace este nuevo planteamiento con intención de simplificar la PAC, hacerla más sostenible y que se pueda adaptar mejor a la realidad de la agricultura de cada territorio. Un modelo al que inicialmente ningún país se ha opuesto rotundamente ya que deja más libertad a los EEMM a la hora de diseñar su propia política agraria, si bien existe un riesgo evidente de renacionalización y ruptura del marco comunitario común que existía hasta ahora.</w:t>
      </w:r>
    </w:p>
    <w:p w:rsidR="00196075" w:rsidRDefault="00196075" w:rsidP="00BD624B">
      <w:pPr>
        <w:rPr>
          <w:rFonts w:ascii="Times New Roman" w:hAnsi="Times New Roman" w:cs="Times New Roman"/>
        </w:rPr>
      </w:pPr>
    </w:p>
    <w:p w:rsidR="00EE240B" w:rsidRPr="00BD624B" w:rsidRDefault="00BD624B" w:rsidP="00BD624B">
      <w:pPr>
        <w:rPr>
          <w:rFonts w:ascii="Times New Roman" w:hAnsi="Times New Roman" w:cs="Times New Roman"/>
        </w:rPr>
      </w:pPr>
      <w:r>
        <w:rPr>
          <w:rFonts w:ascii="Times New Roman" w:hAnsi="Times New Roman" w:cs="Times New Roman"/>
        </w:rPr>
        <w:t>Con intención de tener todo listo si el Parlamento Europeo aprobara la propuesta, la actividad nacional se volvió frenética después del verano. Trabajos que aún no han terminado y que ya a final de año se cuestionaba si servirían para algo, teniendo en cuenta las elecciones europeas de mayo de 2019 y las miles de enmiendas planteadas a los textos legislativos desde el Parlamento Europeo.</w:t>
      </w:r>
      <w:r w:rsidR="00196075">
        <w:rPr>
          <w:rFonts w:ascii="Times New Roman" w:hAnsi="Times New Roman" w:cs="Times New Roman"/>
        </w:rPr>
        <w:t xml:space="preserve"> </w:t>
      </w:r>
      <w:r>
        <w:rPr>
          <w:rFonts w:ascii="Times New Roman" w:hAnsi="Times New Roman" w:cs="Times New Roman"/>
        </w:rPr>
        <w:t xml:space="preserve">Tras las elecciones se verá si los nuevos comisarios y </w:t>
      </w:r>
      <w:r w:rsidR="00F31E96">
        <w:rPr>
          <w:rFonts w:ascii="Times New Roman" w:hAnsi="Times New Roman" w:cs="Times New Roman"/>
        </w:rPr>
        <w:t>euro</w:t>
      </w:r>
      <w:r>
        <w:rPr>
          <w:rFonts w:ascii="Times New Roman" w:hAnsi="Times New Roman" w:cs="Times New Roman"/>
        </w:rPr>
        <w:t>parlamentarios apuestan por estas propuestas que están a mitad de camino o hacen borrón y cuenta nueva. Lo que sí está claro es que la nueva PAC no entrará en vigor en ningún caso en 2021 y ya se habla de prórrogas hasta 2022 o 2023.</w:t>
      </w:r>
    </w:p>
    <w:p w:rsidR="00BD624B" w:rsidRDefault="00BD624B" w:rsidP="00EE240B">
      <w:pPr>
        <w:rPr>
          <w:rFonts w:ascii="Times New Roman" w:hAnsi="Times New Roman" w:cs="Times New Roman"/>
        </w:rPr>
      </w:pPr>
    </w:p>
    <w:p w:rsidR="00EE240B" w:rsidRDefault="00BD624B" w:rsidP="00EE240B">
      <w:pPr>
        <w:rPr>
          <w:rFonts w:ascii="Times New Roman" w:hAnsi="Times New Roman" w:cs="Times New Roman"/>
        </w:rPr>
      </w:pPr>
      <w:r>
        <w:rPr>
          <w:rFonts w:ascii="Times New Roman" w:hAnsi="Times New Roman" w:cs="Times New Roman"/>
        </w:rPr>
        <w:t>En el ámbito de la</w:t>
      </w:r>
      <w:r w:rsidRPr="00196075">
        <w:rPr>
          <w:rFonts w:ascii="Times New Roman" w:hAnsi="Times New Roman" w:cs="Times New Roman"/>
        </w:rPr>
        <w:t xml:space="preserve"> Comunidad Autónoma, t</w:t>
      </w:r>
      <w:r w:rsidR="00EE240B" w:rsidRPr="00196075">
        <w:rPr>
          <w:rFonts w:ascii="Times New Roman" w:hAnsi="Times New Roman" w:cs="Times New Roman"/>
        </w:rPr>
        <w:t>odos los grupos políticos, las tres organizaciones profesionales agrarias, ASAJA entre ellas, y las cooperativas firmaron el 12 de marzo un documento de posición común con la Consejería de Agricultura y Ganadería con</w:t>
      </w:r>
      <w:r w:rsidR="00EE240B" w:rsidRPr="009B19FA">
        <w:rPr>
          <w:rFonts w:ascii="Times New Roman" w:hAnsi="Times New Roman" w:cs="Times New Roman"/>
        </w:rPr>
        <w:t xml:space="preserve"> el objetivo de lograr, ante la nueva PAC 2020, un sector agrario rentable, sostenible e innovador y que fije población en el medio rural. Castilla y León </w:t>
      </w:r>
      <w:r w:rsidR="00960AAB" w:rsidRPr="009B19FA">
        <w:rPr>
          <w:rFonts w:ascii="Times New Roman" w:hAnsi="Times New Roman" w:cs="Times New Roman"/>
        </w:rPr>
        <w:t>exi</w:t>
      </w:r>
      <w:r w:rsidR="00960AAB">
        <w:rPr>
          <w:rFonts w:ascii="Times New Roman" w:hAnsi="Times New Roman" w:cs="Times New Roman"/>
        </w:rPr>
        <w:t>g</w:t>
      </w:r>
      <w:r w:rsidR="00960AAB" w:rsidRPr="009B19FA">
        <w:rPr>
          <w:rFonts w:ascii="Times New Roman" w:hAnsi="Times New Roman" w:cs="Times New Roman"/>
        </w:rPr>
        <w:t>e</w:t>
      </w:r>
      <w:r w:rsidR="00EE240B" w:rsidRPr="009B19FA">
        <w:rPr>
          <w:rFonts w:ascii="Times New Roman" w:hAnsi="Times New Roman" w:cs="Times New Roman"/>
        </w:rPr>
        <w:t>, además, pagos directos acordes a la realidad productiva de las explotaciones en cada momento.</w:t>
      </w:r>
    </w:p>
    <w:p w:rsidR="00EE240B" w:rsidRPr="009B19FA" w:rsidRDefault="00EE240B" w:rsidP="00EE240B">
      <w:pPr>
        <w:rPr>
          <w:rFonts w:ascii="Times New Roman" w:hAnsi="Times New Roman" w:cs="Times New Roman"/>
        </w:rPr>
      </w:pPr>
    </w:p>
    <w:p w:rsidR="00EE240B" w:rsidRDefault="00EE240B" w:rsidP="00EE240B">
      <w:pPr>
        <w:rPr>
          <w:rFonts w:ascii="Times New Roman" w:hAnsi="Times New Roman" w:cs="Times New Roman"/>
        </w:rPr>
      </w:pPr>
      <w:r w:rsidRPr="00196075">
        <w:rPr>
          <w:rFonts w:ascii="Times New Roman" w:hAnsi="Times New Roman" w:cs="Times New Roman"/>
          <w:b/>
        </w:rPr>
        <w:t>La posición de Comunidad reclama a la Comisión Europea que la futura PAC diferencie a los agricultores y ganaderos profesionales</w:t>
      </w:r>
      <w:r w:rsidRPr="009B19FA">
        <w:rPr>
          <w:rFonts w:ascii="Times New Roman" w:hAnsi="Times New Roman" w:cs="Times New Roman"/>
        </w:rPr>
        <w:t>,</w:t>
      </w:r>
      <w:r w:rsidR="000C3227">
        <w:rPr>
          <w:rFonts w:ascii="Times New Roman" w:hAnsi="Times New Roman" w:cs="Times New Roman"/>
        </w:rPr>
        <w:t xml:space="preserve"> </w:t>
      </w:r>
      <w:r w:rsidRPr="009B19FA">
        <w:rPr>
          <w:rFonts w:ascii="Times New Roman" w:hAnsi="Times New Roman" w:cs="Times New Roman"/>
        </w:rPr>
        <w:t xml:space="preserve">centrándose fundamentalmente en explotaciones familiares y en aquellos que trabajan y viven directa y principalmente de la actividad agraria en explotaciones individuales o asociativas de cualquier tipo y que, a su vez, favorezca la cesión de explotaciones entre productores de edad avanzada y nuevos agricultores. Además, los jóvenes y las mujeres deberán ser considerados como actores clave para lograr los objetivos de la política de desarrollo </w:t>
      </w:r>
      <w:r w:rsidRPr="009B19FA">
        <w:rPr>
          <w:rFonts w:ascii="Times New Roman" w:hAnsi="Times New Roman" w:cs="Times New Roman"/>
        </w:rPr>
        <w:lastRenderedPageBreak/>
        <w:t>rural.</w:t>
      </w:r>
      <w:r w:rsidR="00196075">
        <w:rPr>
          <w:rFonts w:ascii="Times New Roman" w:hAnsi="Times New Roman" w:cs="Times New Roman"/>
        </w:rPr>
        <w:t xml:space="preserve"> </w:t>
      </w:r>
      <w:r>
        <w:rPr>
          <w:rFonts w:ascii="Times New Roman" w:hAnsi="Times New Roman" w:cs="Times New Roman"/>
        </w:rPr>
        <w:t>También destaca</w:t>
      </w:r>
      <w:r w:rsidRPr="009B19FA">
        <w:rPr>
          <w:rFonts w:ascii="Times New Roman" w:hAnsi="Times New Roman" w:cs="Times New Roman"/>
        </w:rPr>
        <w:t xml:space="preserve"> la necesidad de respetar, como mínimo, el actual nivel de financiación de la PAC, europea y nacional, para permitir que esta política cumpla sus objetivos, y rechaza cualquier posibilidad de renacionalización.</w:t>
      </w:r>
      <w:r w:rsidR="00196075">
        <w:rPr>
          <w:rFonts w:ascii="Times New Roman" w:hAnsi="Times New Roman" w:cs="Times New Roman"/>
        </w:rPr>
        <w:t xml:space="preserve"> </w:t>
      </w:r>
      <w:r>
        <w:rPr>
          <w:rFonts w:ascii="Times New Roman" w:hAnsi="Times New Roman" w:cs="Times New Roman"/>
        </w:rPr>
        <w:t>Se precisa</w:t>
      </w:r>
      <w:r w:rsidRPr="009B19FA">
        <w:rPr>
          <w:rFonts w:ascii="Times New Roman" w:hAnsi="Times New Roman" w:cs="Times New Roman"/>
        </w:rPr>
        <w:t xml:space="preserve"> un reconocimiento social de la agricultura y ganadería ante la sociedad como garante del suministro de alimentos a precios asequibles, conservadora del medio ambiente, mantenedora del patrimonio rural y contribuyendo a las acciones contra el despoblamiento rural que se puedan adoptar. </w:t>
      </w:r>
    </w:p>
    <w:p w:rsidR="00EE240B" w:rsidRDefault="00EE240B" w:rsidP="00EE240B">
      <w:pPr>
        <w:rPr>
          <w:rFonts w:ascii="Times New Roman" w:hAnsi="Times New Roman" w:cs="Times New Roman"/>
        </w:rPr>
      </w:pPr>
    </w:p>
    <w:p w:rsidR="00EE240B" w:rsidRPr="009B7299" w:rsidRDefault="00EE240B" w:rsidP="00EE240B">
      <w:pPr>
        <w:rPr>
          <w:rFonts w:ascii="Times New Roman" w:hAnsi="Times New Roman" w:cs="Times New Roman"/>
        </w:rPr>
      </w:pPr>
      <w:r w:rsidRPr="00196075">
        <w:rPr>
          <w:rFonts w:ascii="Times New Roman" w:hAnsi="Times New Roman" w:cs="Times New Roman"/>
          <w:b/>
        </w:rPr>
        <w:t xml:space="preserve">En el ámbito nacional el 9 de julio se firmó por las organizaciones profesionales agrarias -UPA, COAG y ASAJA- y las Cooperativas Agroalimentarias de España, un documento conjunto </w:t>
      </w:r>
      <w:r w:rsidRPr="00115A5C">
        <w:rPr>
          <w:rFonts w:ascii="Times New Roman" w:hAnsi="Times New Roman" w:cs="Times New Roman"/>
        </w:rPr>
        <w:t>de toma de posición para defender una PAC “fuerte, común y con presupuesto suficiente”.</w:t>
      </w:r>
      <w:r w:rsidR="00196075">
        <w:rPr>
          <w:rFonts w:ascii="Times New Roman" w:hAnsi="Times New Roman" w:cs="Times New Roman"/>
        </w:rPr>
        <w:t xml:space="preserve">  </w:t>
      </w:r>
      <w:r>
        <w:rPr>
          <w:rFonts w:ascii="Times New Roman" w:hAnsi="Times New Roman" w:cs="Times New Roman"/>
        </w:rPr>
        <w:t>En el documento se manifiesta que “</w:t>
      </w:r>
      <w:r w:rsidRPr="009B7299">
        <w:rPr>
          <w:rFonts w:ascii="Times New Roman" w:hAnsi="Times New Roman" w:cs="Times New Roman"/>
        </w:rPr>
        <w:t>Desmantelar la PAC o renacionalizarla tendría consecuencias imprevisibles para la delicada economía agraria, para las zonas rurales y para el medioambiente, y pondría en peligro el valor añadido que supone contar con un mercado único”, afirman, por lo que han hecho un llamamiento a la sociedad y a todas las instituciones públicas y políticas a que “apoyen y defiendan una PAC común y financiada adecuadamente”.</w:t>
      </w:r>
      <w:r w:rsidR="00196075">
        <w:rPr>
          <w:rFonts w:ascii="Times New Roman" w:hAnsi="Times New Roman" w:cs="Times New Roman"/>
        </w:rPr>
        <w:t xml:space="preserve"> </w:t>
      </w:r>
      <w:r w:rsidRPr="009B7299">
        <w:rPr>
          <w:rFonts w:ascii="Times New Roman" w:hAnsi="Times New Roman" w:cs="Times New Roman"/>
        </w:rPr>
        <w:t>“Renunciar a la PAC es renunciar a una parte fundamental de la realidad y de la historia de la Unión. Debilitar la única política realmente integrada en la Unión no es construir más Europa, sino optar por decisiones y medidas cosméticas que no servirán para afrontar los importantes retos a afrontar”</w:t>
      </w:r>
    </w:p>
    <w:p w:rsidR="00EE240B" w:rsidRDefault="00EE240B" w:rsidP="00EE240B">
      <w:pPr>
        <w:rPr>
          <w:rFonts w:ascii="Times New Roman" w:hAnsi="Times New Roman" w:cs="Times New Roman"/>
        </w:rPr>
      </w:pPr>
    </w:p>
    <w:p w:rsidR="00EE240B" w:rsidRPr="00F71815" w:rsidRDefault="00EE240B" w:rsidP="00EE240B">
      <w:pPr>
        <w:rPr>
          <w:rFonts w:ascii="Times New Roman" w:hAnsi="Times New Roman" w:cs="Times New Roman"/>
        </w:rPr>
      </w:pPr>
      <w:r>
        <w:rPr>
          <w:rFonts w:ascii="Times New Roman" w:hAnsi="Times New Roman" w:cs="Times New Roman"/>
        </w:rPr>
        <w:t xml:space="preserve">En cuanto a la </w:t>
      </w:r>
      <w:r w:rsidRPr="007E767E">
        <w:rPr>
          <w:rFonts w:ascii="Times New Roman" w:hAnsi="Times New Roman" w:cs="Times New Roman"/>
          <w:b/>
        </w:rPr>
        <w:t>campaña PAC 2018, las solicitudes descendieron</w:t>
      </w:r>
      <w:r>
        <w:rPr>
          <w:rFonts w:ascii="Times New Roman" w:hAnsi="Times New Roman" w:cs="Times New Roman"/>
        </w:rPr>
        <w:t xml:space="preserve"> hasta 71.874, un 4,16% menos que las presentadas el pasado año, 74.995. De esas 71.874 solicitudes presentadas en Castilla y León, ASAJA con 12.352 es a gran distancia la primera entidad gestora en tramitación de expedientes, tramitando más del 16% de las solicitudes y un 24% del presupuesto total.</w:t>
      </w:r>
      <w:r w:rsidR="00196075">
        <w:rPr>
          <w:rFonts w:ascii="Times New Roman" w:hAnsi="Times New Roman" w:cs="Times New Roman"/>
        </w:rPr>
        <w:t xml:space="preserve"> </w:t>
      </w:r>
      <w:r>
        <w:rPr>
          <w:rFonts w:ascii="Times New Roman" w:hAnsi="Times New Roman" w:cs="Times New Roman"/>
        </w:rPr>
        <w:t>Como en la campaña anterior, la</w:t>
      </w:r>
      <w:r w:rsidRPr="00E76B06">
        <w:rPr>
          <w:rFonts w:ascii="Times New Roman" w:hAnsi="Times New Roman" w:cs="Times New Roman"/>
        </w:rPr>
        <w:t xml:space="preserve"> Consejería de Agricultura y Ganadería</w:t>
      </w:r>
      <w:r>
        <w:rPr>
          <w:rFonts w:ascii="Times New Roman" w:hAnsi="Times New Roman" w:cs="Times New Roman"/>
        </w:rPr>
        <w:t xml:space="preserve"> anticipó </w:t>
      </w:r>
      <w:r w:rsidR="007B5212">
        <w:rPr>
          <w:rFonts w:ascii="Times New Roman" w:hAnsi="Times New Roman" w:cs="Times New Roman"/>
        </w:rPr>
        <w:t>en octubre</w:t>
      </w:r>
      <w:r>
        <w:rPr>
          <w:rFonts w:ascii="Times New Roman" w:hAnsi="Times New Roman" w:cs="Times New Roman"/>
        </w:rPr>
        <w:t xml:space="preserve"> las ayudas directas de la PAC, </w:t>
      </w:r>
      <w:r w:rsidR="007B5212">
        <w:rPr>
          <w:rFonts w:ascii="Times New Roman" w:hAnsi="Times New Roman" w:cs="Times New Roman"/>
        </w:rPr>
        <w:t xml:space="preserve">pero esta vez tan solo el 50% </w:t>
      </w:r>
      <w:r>
        <w:rPr>
          <w:rFonts w:ascii="Times New Roman" w:hAnsi="Times New Roman" w:cs="Times New Roman"/>
        </w:rPr>
        <w:t xml:space="preserve">al considerar la Comisión que no existían las condiciones climáticas adversas que permitieron anticipar hasta el 70% en 2017. Lo novedoso de 2018 fue que se pudo anticipar por primera vez las </w:t>
      </w:r>
      <w:r w:rsidRPr="00F71815">
        <w:rPr>
          <w:rFonts w:ascii="Times New Roman" w:hAnsi="Times New Roman" w:cs="Times New Roman"/>
        </w:rPr>
        <w:t>ayudas asociadas al sector ovino y caprino, como resultado de haberse modificado el periodo de referencia que se tiene en cuenta para determinar la ayuda</w:t>
      </w:r>
      <w:r>
        <w:rPr>
          <w:rFonts w:ascii="Times New Roman" w:hAnsi="Times New Roman" w:cs="Times New Roman"/>
        </w:rPr>
        <w:t>, pasando del año completo al 1 de junio de 2017 y el 31 de mayo de 2018.</w:t>
      </w:r>
    </w:p>
    <w:p w:rsidR="00EE240B" w:rsidRDefault="00EE240B" w:rsidP="00EE240B">
      <w:pPr>
        <w:rPr>
          <w:rFonts w:ascii="Times New Roman" w:hAnsi="Times New Roman" w:cs="Times New Roman"/>
        </w:rPr>
      </w:pPr>
    </w:p>
    <w:p w:rsidR="00EE240B" w:rsidRPr="00226FCA" w:rsidRDefault="00EE240B" w:rsidP="00EE240B">
      <w:pPr>
        <w:pBdr>
          <w:top w:val="single" w:sz="4" w:space="1" w:color="auto"/>
          <w:left w:val="single" w:sz="4" w:space="4" w:color="auto"/>
          <w:bottom w:val="single" w:sz="4" w:space="1" w:color="auto"/>
          <w:right w:val="single" w:sz="4" w:space="4" w:color="auto"/>
        </w:pBdr>
        <w:rPr>
          <w:rFonts w:ascii="Times New Roman" w:hAnsi="Times New Roman" w:cs="Times New Roman"/>
          <w:b/>
        </w:rPr>
      </w:pPr>
      <w:r w:rsidRPr="00226FCA">
        <w:rPr>
          <w:rFonts w:ascii="Times New Roman" w:hAnsi="Times New Roman" w:cs="Times New Roman"/>
          <w:b/>
        </w:rPr>
        <w:t xml:space="preserve">ASAJA </w:t>
      </w:r>
      <w:r w:rsidR="007B5212">
        <w:rPr>
          <w:rFonts w:ascii="Times New Roman" w:hAnsi="Times New Roman" w:cs="Times New Roman"/>
          <w:b/>
        </w:rPr>
        <w:t xml:space="preserve">Castilla y León </w:t>
      </w:r>
      <w:r w:rsidRPr="00226FCA">
        <w:rPr>
          <w:rFonts w:ascii="Times New Roman" w:hAnsi="Times New Roman" w:cs="Times New Roman"/>
          <w:b/>
        </w:rPr>
        <w:t>defiende que la futura PAC se centre en el agricultor profesional, mantenga, como mínimo, el actual nivel de financiación para permitir que esta política cumpla sus objetivos, y rechace cualquier posibilidad de renacionalización.</w:t>
      </w:r>
    </w:p>
    <w:p w:rsidR="00EE240B" w:rsidRDefault="00EE240B" w:rsidP="00EE240B">
      <w:pPr>
        <w:rPr>
          <w:rFonts w:ascii="Times New Roman" w:hAnsi="Times New Roman" w:cs="Times New Roman"/>
        </w:rPr>
      </w:pPr>
    </w:p>
    <w:p w:rsidR="00EE240B" w:rsidRPr="00E76B06" w:rsidRDefault="00EE240B" w:rsidP="00EE240B">
      <w:pPr>
        <w:rPr>
          <w:rFonts w:ascii="Times New Roman" w:hAnsi="Times New Roman" w:cs="Times New Roman"/>
        </w:rPr>
      </w:pPr>
    </w:p>
    <w:p w:rsidR="00EE240B" w:rsidRPr="005F6FA9" w:rsidRDefault="00EE240B" w:rsidP="00EE240B">
      <w:pPr>
        <w:jc w:val="center"/>
        <w:rPr>
          <w:rFonts w:ascii="Times New Roman" w:hAnsi="Times New Roman" w:cs="Times New Roman"/>
          <w:b/>
        </w:rPr>
      </w:pPr>
      <w:r w:rsidRPr="005F6FA9">
        <w:rPr>
          <w:rFonts w:ascii="Times New Roman" w:hAnsi="Times New Roman" w:cs="Times New Roman"/>
          <w:b/>
        </w:rPr>
        <w:t>DESARROLLO RURAL</w:t>
      </w:r>
    </w:p>
    <w:p w:rsidR="00EE240B" w:rsidRPr="005F6FA9" w:rsidRDefault="00EE240B" w:rsidP="00EE240B">
      <w:pPr>
        <w:rPr>
          <w:rFonts w:ascii="Times New Roman" w:hAnsi="Times New Roman" w:cs="Times New Roman"/>
        </w:rPr>
      </w:pPr>
    </w:p>
    <w:p w:rsidR="00EE240B" w:rsidRDefault="00EE240B" w:rsidP="00EE240B">
      <w:pPr>
        <w:rPr>
          <w:rFonts w:ascii="Times New Roman" w:hAnsi="Times New Roman" w:cs="Times New Roman"/>
        </w:rPr>
      </w:pPr>
      <w:r w:rsidRPr="008801B0">
        <w:rPr>
          <w:rFonts w:ascii="Times New Roman" w:hAnsi="Times New Roman" w:cs="Times New Roman"/>
          <w:b/>
        </w:rPr>
        <w:t>La ejecución del Programa de Desarrollo Rural de Castilla y León</w:t>
      </w:r>
      <w:r w:rsidRPr="005F6FA9">
        <w:rPr>
          <w:rFonts w:ascii="Times New Roman" w:hAnsi="Times New Roman" w:cs="Times New Roman"/>
        </w:rPr>
        <w:t xml:space="preserve">, </w:t>
      </w:r>
      <w:r>
        <w:rPr>
          <w:rFonts w:ascii="Times New Roman" w:hAnsi="Times New Roman" w:cs="Times New Roman"/>
        </w:rPr>
        <w:t>durante el año 2017</w:t>
      </w:r>
      <w:r w:rsidRPr="005F6FA9">
        <w:rPr>
          <w:rFonts w:ascii="Times New Roman" w:hAnsi="Times New Roman" w:cs="Times New Roman"/>
        </w:rPr>
        <w:t xml:space="preserve">, ha ascendido a un total de </w:t>
      </w:r>
      <w:r>
        <w:rPr>
          <w:rFonts w:ascii="Times New Roman" w:hAnsi="Times New Roman" w:cs="Times New Roman"/>
        </w:rPr>
        <w:t xml:space="preserve">202,2 </w:t>
      </w:r>
      <w:r w:rsidRPr="005F6FA9">
        <w:rPr>
          <w:rFonts w:ascii="Times New Roman" w:hAnsi="Times New Roman" w:cs="Times New Roman"/>
        </w:rPr>
        <w:t>millones de euros</w:t>
      </w:r>
      <w:r>
        <w:rPr>
          <w:rFonts w:ascii="Times New Roman" w:hAnsi="Times New Roman" w:cs="Times New Roman"/>
        </w:rPr>
        <w:t xml:space="preserve">, </w:t>
      </w:r>
      <w:r w:rsidRPr="00D1679C">
        <w:rPr>
          <w:rFonts w:ascii="Times New Roman" w:hAnsi="Times New Roman" w:cs="Times New Roman"/>
        </w:rPr>
        <w:t>lo que de manera acumulada a años anteriores (2014,</w:t>
      </w:r>
      <w:r>
        <w:rPr>
          <w:rFonts w:ascii="Times New Roman" w:hAnsi="Times New Roman" w:cs="Times New Roman"/>
        </w:rPr>
        <w:t xml:space="preserve"> </w:t>
      </w:r>
      <w:r w:rsidRPr="00D1679C">
        <w:rPr>
          <w:rFonts w:ascii="Times New Roman" w:hAnsi="Times New Roman" w:cs="Times New Roman"/>
        </w:rPr>
        <w:t>2015 y 2016), supone un total de 438,2 millones de euros.</w:t>
      </w:r>
      <w:r w:rsidR="00196075">
        <w:rPr>
          <w:rFonts w:ascii="Times New Roman" w:hAnsi="Times New Roman" w:cs="Times New Roman"/>
        </w:rPr>
        <w:t xml:space="preserve"> </w:t>
      </w:r>
      <w:r>
        <w:rPr>
          <w:rFonts w:ascii="Times New Roman" w:hAnsi="Times New Roman" w:cs="Times New Roman"/>
        </w:rPr>
        <w:t>Durante el año 201</w:t>
      </w:r>
      <w:r w:rsidR="007B5212">
        <w:rPr>
          <w:rFonts w:ascii="Times New Roman" w:hAnsi="Times New Roman" w:cs="Times New Roman"/>
        </w:rPr>
        <w:t>8</w:t>
      </w:r>
      <w:r>
        <w:rPr>
          <w:rFonts w:ascii="Times New Roman" w:hAnsi="Times New Roman" w:cs="Times New Roman"/>
        </w:rPr>
        <w:t xml:space="preserve"> se produjo la </w:t>
      </w:r>
      <w:r w:rsidRPr="001326AF">
        <w:rPr>
          <w:rFonts w:ascii="Times New Roman" w:hAnsi="Times New Roman" w:cs="Times New Roman"/>
          <w:b/>
        </w:rPr>
        <w:t>puesta en marcha del instrumento financiero previsto en el PDR</w:t>
      </w:r>
      <w:r>
        <w:rPr>
          <w:rFonts w:ascii="Times New Roman" w:hAnsi="Times New Roman" w:cs="Times New Roman"/>
        </w:rPr>
        <w:t xml:space="preserve">, programado para apoyar a las inversiones de modernización en las explotaciones agrarias y en la mejora de las industrias agroalimentarias y forestales, sin que </w:t>
      </w:r>
      <w:r w:rsidR="007B5212">
        <w:rPr>
          <w:rFonts w:ascii="Times New Roman" w:hAnsi="Times New Roman" w:cs="Times New Roman"/>
        </w:rPr>
        <w:t>aún</w:t>
      </w:r>
      <w:r>
        <w:rPr>
          <w:rFonts w:ascii="Times New Roman" w:hAnsi="Times New Roman" w:cs="Times New Roman"/>
        </w:rPr>
        <w:t xml:space="preserve"> se haya determinado o analizado el resultado de su puesta en marcha tras su publicación.</w:t>
      </w:r>
    </w:p>
    <w:p w:rsidR="00EE240B" w:rsidRDefault="00EE240B" w:rsidP="00EE240B">
      <w:pPr>
        <w:rPr>
          <w:rFonts w:ascii="Times New Roman" w:hAnsi="Times New Roman" w:cs="Times New Roman"/>
        </w:rPr>
      </w:pPr>
    </w:p>
    <w:p w:rsidR="00EE240B" w:rsidRDefault="00EE240B" w:rsidP="00EE240B">
      <w:pPr>
        <w:rPr>
          <w:rFonts w:ascii="Times New Roman" w:hAnsi="Times New Roman" w:cs="Times New Roman"/>
        </w:rPr>
      </w:pPr>
      <w:r>
        <w:rPr>
          <w:rFonts w:ascii="Times New Roman" w:hAnsi="Times New Roman" w:cs="Times New Roman"/>
        </w:rPr>
        <w:lastRenderedPageBreak/>
        <w:t xml:space="preserve">En 2018 no se han convocado las </w:t>
      </w:r>
      <w:r w:rsidRPr="001326AF">
        <w:rPr>
          <w:rFonts w:ascii="Times New Roman" w:hAnsi="Times New Roman" w:cs="Times New Roman"/>
          <w:b/>
        </w:rPr>
        <w:t>subvenciones destinadas a la mejora de las estructuras de producción de las explotaciones agrarias</w:t>
      </w:r>
      <w:r>
        <w:rPr>
          <w:rFonts w:ascii="Times New Roman" w:hAnsi="Times New Roman" w:cs="Times New Roman"/>
        </w:rPr>
        <w:t xml:space="preserve"> </w:t>
      </w:r>
      <w:r w:rsidRPr="00AE73D0">
        <w:rPr>
          <w:rFonts w:ascii="Times New Roman" w:hAnsi="Times New Roman" w:cs="Times New Roman"/>
          <w:b/>
        </w:rPr>
        <w:t>(incorporación de jóvenes y plan de mejora)</w:t>
      </w:r>
      <w:r>
        <w:rPr>
          <w:rFonts w:ascii="Times New Roman" w:hAnsi="Times New Roman" w:cs="Times New Roman"/>
        </w:rPr>
        <w:t>, pese a haberse analizado más de un borrador de orden y haberse comprometido la consejería en convocarla en mayo o junio.</w:t>
      </w:r>
      <w:r w:rsidR="007B5212">
        <w:rPr>
          <w:rFonts w:ascii="Times New Roman" w:hAnsi="Times New Roman" w:cs="Times New Roman"/>
        </w:rPr>
        <w:t xml:space="preserve"> ASAJA ha exigido reiteradamente su convocatoria, que mantiene pendiente a los jóvenes que quieren y necesitan incorporarse al sector.</w:t>
      </w:r>
      <w:r w:rsidR="00196075">
        <w:rPr>
          <w:rFonts w:ascii="Times New Roman" w:hAnsi="Times New Roman" w:cs="Times New Roman"/>
        </w:rPr>
        <w:t xml:space="preserve"> </w:t>
      </w:r>
      <w:r>
        <w:rPr>
          <w:rFonts w:ascii="Times New Roman" w:hAnsi="Times New Roman" w:cs="Times New Roman"/>
        </w:rPr>
        <w:t>La Consejería ha gestionado algunos cambios solicitados por ASAJA desde hace tiempo, pero el planteamiento de estas ayudas sigue siendo muy farragoso y poco práctico, no se convocan con regularidad, ni hay unos plazos breves</w:t>
      </w:r>
      <w:r w:rsidR="007B5212">
        <w:rPr>
          <w:rFonts w:ascii="Times New Roman" w:hAnsi="Times New Roman" w:cs="Times New Roman"/>
        </w:rPr>
        <w:t xml:space="preserve"> y concretos</w:t>
      </w:r>
      <w:r>
        <w:rPr>
          <w:rFonts w:ascii="Times New Roman" w:hAnsi="Times New Roman" w:cs="Times New Roman"/>
        </w:rPr>
        <w:t xml:space="preserve"> que obliguen a la administración a resolver, certificar y pagar estas ayudas tan importantes para el sector.</w:t>
      </w:r>
      <w:r w:rsidR="00196075">
        <w:rPr>
          <w:rFonts w:ascii="Times New Roman" w:hAnsi="Times New Roman" w:cs="Times New Roman"/>
        </w:rPr>
        <w:t xml:space="preserve"> </w:t>
      </w:r>
      <w:r w:rsidRPr="00D92E70">
        <w:rPr>
          <w:rFonts w:ascii="Times New Roman" w:hAnsi="Times New Roman" w:cs="Times New Roman"/>
        </w:rPr>
        <w:t xml:space="preserve">Por otra parte, ASAJA </w:t>
      </w:r>
      <w:r>
        <w:rPr>
          <w:rFonts w:ascii="Times New Roman" w:hAnsi="Times New Roman" w:cs="Times New Roman"/>
        </w:rPr>
        <w:t>sigue insistiendo en que l</w:t>
      </w:r>
      <w:r w:rsidRPr="00D92E70">
        <w:rPr>
          <w:rFonts w:ascii="Times New Roman" w:hAnsi="Times New Roman" w:cs="Times New Roman"/>
        </w:rPr>
        <w:t>a Consejería tiene que limpiar sus cajones, y poner al día todos los expedientes que están pendientes, muchos de ellos desde hace varios año</w:t>
      </w:r>
      <w:r>
        <w:rPr>
          <w:rFonts w:ascii="Times New Roman" w:hAnsi="Times New Roman" w:cs="Times New Roman"/>
        </w:rPr>
        <w:t>s</w:t>
      </w:r>
      <w:r w:rsidRPr="00D92E70">
        <w:rPr>
          <w:rFonts w:ascii="Times New Roman" w:hAnsi="Times New Roman" w:cs="Times New Roman"/>
        </w:rPr>
        <w:t>. Este atasco administrativo, del que solo se han librado los expedientes de jóvenes agricultores, afecta a varias convocatorias. Así, no se ha aprobado una sola solicitud de planes de mejora del año 2017</w:t>
      </w:r>
      <w:r>
        <w:rPr>
          <w:rFonts w:ascii="Times New Roman" w:hAnsi="Times New Roman" w:cs="Times New Roman"/>
        </w:rPr>
        <w:t xml:space="preserve"> e incluso aún hay pendientes de gestionarse algunas certificaciones de inversiones ya realizadas de expedientes aprobados en la primera convocatoria del PDR en vigor, la de 2015.</w:t>
      </w:r>
    </w:p>
    <w:p w:rsidR="00EE240B" w:rsidRDefault="00EE240B" w:rsidP="00EE240B">
      <w:pPr>
        <w:rPr>
          <w:rFonts w:ascii="Times New Roman" w:hAnsi="Times New Roman" w:cs="Times New Roman"/>
        </w:rPr>
      </w:pPr>
    </w:p>
    <w:p w:rsidR="00EE240B" w:rsidRDefault="00EE240B" w:rsidP="00EE240B">
      <w:pPr>
        <w:rPr>
          <w:rFonts w:ascii="Times New Roman" w:hAnsi="Times New Roman" w:cs="Times New Roman"/>
          <w:lang w:val="es-ES_tradnl"/>
        </w:rPr>
      </w:pPr>
      <w:r>
        <w:rPr>
          <w:rFonts w:ascii="Times New Roman" w:hAnsi="Times New Roman" w:cs="Times New Roman"/>
          <w:lang w:val="es-ES_tradnl"/>
        </w:rPr>
        <w:t xml:space="preserve">En el año 2017, se licitó por primera vez, desde la </w:t>
      </w:r>
      <w:r w:rsidRPr="00913817">
        <w:rPr>
          <w:rFonts w:ascii="Times New Roman" w:hAnsi="Times New Roman" w:cs="Times New Roman"/>
          <w:lang w:val="es-ES_tradnl"/>
        </w:rPr>
        <w:t>consejería de agricultura y ganadería de Castilla y León</w:t>
      </w:r>
      <w:r>
        <w:rPr>
          <w:rFonts w:ascii="Times New Roman" w:hAnsi="Times New Roman" w:cs="Times New Roman"/>
          <w:lang w:val="es-ES_tradnl"/>
        </w:rPr>
        <w:t>, en el marco del PDR 2014-2020,</w:t>
      </w:r>
      <w:r w:rsidRPr="00913817">
        <w:rPr>
          <w:rFonts w:ascii="Times New Roman" w:hAnsi="Times New Roman" w:cs="Times New Roman"/>
          <w:lang w:val="es-ES_tradnl"/>
        </w:rPr>
        <w:t xml:space="preserve"> un </w:t>
      </w:r>
      <w:r w:rsidRPr="00913817">
        <w:rPr>
          <w:rFonts w:ascii="Times New Roman" w:hAnsi="Times New Roman" w:cs="Times New Roman"/>
          <w:b/>
          <w:lang w:val="es-ES_tradnl"/>
        </w:rPr>
        <w:t>servicio de asesoramiento</w:t>
      </w:r>
      <w:r w:rsidRPr="00913817">
        <w:rPr>
          <w:rFonts w:ascii="Times New Roman" w:hAnsi="Times New Roman" w:cs="Times New Roman"/>
          <w:lang w:val="es-ES_tradnl"/>
        </w:rPr>
        <w:t xml:space="preserve"> dirigido a los titulares de explotaciones agrarias de Castilla y León, así como a forestales y a pymes asentadas en el medio rural. El objetivo es ayudar al sector para que pueda incrementar la competitividad y rentabilidad de sus explotaciones tanto en temas de </w:t>
      </w:r>
      <w:r>
        <w:rPr>
          <w:rFonts w:ascii="Times New Roman" w:hAnsi="Times New Roman" w:cs="Times New Roman"/>
          <w:lang w:val="es-ES_tradnl"/>
        </w:rPr>
        <w:t xml:space="preserve">producción de </w:t>
      </w:r>
      <w:r w:rsidRPr="00913817">
        <w:rPr>
          <w:rFonts w:ascii="Times New Roman" w:hAnsi="Times New Roman" w:cs="Times New Roman"/>
          <w:lang w:val="es-ES_tradnl"/>
        </w:rPr>
        <w:t>aliment</w:t>
      </w:r>
      <w:r>
        <w:rPr>
          <w:rFonts w:ascii="Times New Roman" w:hAnsi="Times New Roman" w:cs="Times New Roman"/>
          <w:lang w:val="es-ES_tradnl"/>
        </w:rPr>
        <w:t xml:space="preserve">os </w:t>
      </w:r>
      <w:r w:rsidRPr="00913817">
        <w:rPr>
          <w:rFonts w:ascii="Times New Roman" w:hAnsi="Times New Roman" w:cs="Times New Roman"/>
          <w:lang w:val="es-ES_tradnl"/>
        </w:rPr>
        <w:t>como en sanidad animal, vegetal, fertilización orgánica y mineral, así como a mejorar las técnicas disponibles en cultivos y en cría de ganado, entre otras.</w:t>
      </w:r>
      <w:r w:rsidR="00196075">
        <w:rPr>
          <w:rFonts w:ascii="Times New Roman" w:hAnsi="Times New Roman" w:cs="Times New Roman"/>
          <w:lang w:val="es-ES_tradnl"/>
        </w:rPr>
        <w:t xml:space="preserve"> </w:t>
      </w:r>
      <w:r w:rsidRPr="00913817">
        <w:rPr>
          <w:rFonts w:ascii="Times New Roman" w:hAnsi="Times New Roman" w:cs="Times New Roman"/>
          <w:lang w:val="es-ES_tradnl"/>
        </w:rPr>
        <w:t xml:space="preserve">La </w:t>
      </w:r>
      <w:r w:rsidR="007B5212">
        <w:rPr>
          <w:rFonts w:ascii="Times New Roman" w:hAnsi="Times New Roman" w:cs="Times New Roman"/>
          <w:lang w:val="es-ES_tradnl"/>
        </w:rPr>
        <w:t>entidad de asesoramiento de</w:t>
      </w:r>
      <w:r w:rsidRPr="00913817">
        <w:rPr>
          <w:rFonts w:ascii="Times New Roman" w:hAnsi="Times New Roman" w:cs="Times New Roman"/>
          <w:lang w:val="es-ES_tradnl"/>
        </w:rPr>
        <w:t xml:space="preserve"> ASAJA Castilla y </w:t>
      </w:r>
      <w:r>
        <w:rPr>
          <w:rFonts w:ascii="Times New Roman" w:hAnsi="Times New Roman" w:cs="Times New Roman"/>
          <w:lang w:val="es-ES_tradnl"/>
        </w:rPr>
        <w:t xml:space="preserve">León fue una </w:t>
      </w:r>
      <w:r w:rsidRPr="00913817">
        <w:rPr>
          <w:rFonts w:ascii="Times New Roman" w:hAnsi="Times New Roman" w:cs="Times New Roman"/>
          <w:lang w:val="es-ES_tradnl"/>
        </w:rPr>
        <w:t>de las 17 entidades</w:t>
      </w:r>
      <w:r>
        <w:rPr>
          <w:rFonts w:ascii="Times New Roman" w:hAnsi="Times New Roman" w:cs="Times New Roman"/>
          <w:lang w:val="es-ES_tradnl"/>
        </w:rPr>
        <w:t xml:space="preserve"> adjudicatarias</w:t>
      </w:r>
      <w:r w:rsidRPr="00913817">
        <w:rPr>
          <w:rFonts w:ascii="Times New Roman" w:hAnsi="Times New Roman" w:cs="Times New Roman"/>
          <w:lang w:val="es-ES_tradnl"/>
        </w:rPr>
        <w:t xml:space="preserve"> que pueden prestar el servicio. Para ello ha tenido que demostrar que desarrolla una actividad estrechamente vinculada a la actividad agrícola, ganadera, agroalimentari</w:t>
      </w:r>
      <w:r>
        <w:rPr>
          <w:rFonts w:ascii="Times New Roman" w:hAnsi="Times New Roman" w:cs="Times New Roman"/>
          <w:lang w:val="es-ES_tradnl"/>
        </w:rPr>
        <w:t>a</w:t>
      </w:r>
      <w:r w:rsidRPr="00913817">
        <w:rPr>
          <w:rFonts w:ascii="Times New Roman" w:hAnsi="Times New Roman" w:cs="Times New Roman"/>
          <w:lang w:val="es-ES_tradnl"/>
        </w:rPr>
        <w:t xml:space="preserve"> o forestal en relación con las materias objeto de asesoramiento</w:t>
      </w:r>
      <w:r>
        <w:rPr>
          <w:rFonts w:ascii="Times New Roman" w:hAnsi="Times New Roman" w:cs="Times New Roman"/>
          <w:lang w:val="es-ES_tradnl"/>
        </w:rPr>
        <w:t xml:space="preserve"> y qu</w:t>
      </w:r>
      <w:r w:rsidRPr="00913817">
        <w:rPr>
          <w:rFonts w:ascii="Times New Roman" w:hAnsi="Times New Roman" w:cs="Times New Roman"/>
          <w:lang w:val="es-ES_tradnl"/>
        </w:rPr>
        <w:t>e cuenta con los medios materiales y personales adecuados y con una experiencia mínima acreditada en labores de asesoramiento, formación, divulgación o mejora técnica en los sectores mencionados.</w:t>
      </w:r>
      <w:r w:rsidR="00196075">
        <w:rPr>
          <w:rFonts w:ascii="Times New Roman" w:hAnsi="Times New Roman" w:cs="Times New Roman"/>
          <w:lang w:val="es-ES_tradnl"/>
        </w:rPr>
        <w:t xml:space="preserve"> </w:t>
      </w:r>
      <w:r>
        <w:rPr>
          <w:rFonts w:ascii="Times New Roman" w:hAnsi="Times New Roman" w:cs="Times New Roman"/>
          <w:lang w:val="es-ES_tradnl"/>
        </w:rPr>
        <w:t>En esta primera campañ</w:t>
      </w:r>
      <w:r w:rsidRPr="00913817">
        <w:rPr>
          <w:rFonts w:ascii="Times New Roman" w:hAnsi="Times New Roman" w:cs="Times New Roman"/>
          <w:lang w:val="es-ES_tradnl"/>
        </w:rPr>
        <w:t>a 2017-2018</w:t>
      </w:r>
      <w:r>
        <w:rPr>
          <w:rFonts w:ascii="Times New Roman" w:hAnsi="Times New Roman" w:cs="Times New Roman"/>
          <w:lang w:val="es-ES_tradnl"/>
        </w:rPr>
        <w:t>,</w:t>
      </w:r>
      <w:r w:rsidRPr="00913817">
        <w:rPr>
          <w:rFonts w:ascii="Times New Roman" w:hAnsi="Times New Roman" w:cs="Times New Roman"/>
          <w:lang w:val="es-ES_tradnl"/>
        </w:rPr>
        <w:t xml:space="preserve"> para poder ser seleccionado</w:t>
      </w:r>
      <w:r w:rsidR="007B5212">
        <w:rPr>
          <w:rFonts w:ascii="Times New Roman" w:hAnsi="Times New Roman" w:cs="Times New Roman"/>
          <w:lang w:val="es-ES_tradnl"/>
        </w:rPr>
        <w:t>s</w:t>
      </w:r>
      <w:r w:rsidRPr="00913817">
        <w:rPr>
          <w:rFonts w:ascii="Times New Roman" w:hAnsi="Times New Roman" w:cs="Times New Roman"/>
          <w:lang w:val="es-ES_tradnl"/>
        </w:rPr>
        <w:t xml:space="preserve"> como asesorado</w:t>
      </w:r>
      <w:r w:rsidR="007B5212">
        <w:rPr>
          <w:rFonts w:ascii="Times New Roman" w:hAnsi="Times New Roman" w:cs="Times New Roman"/>
          <w:lang w:val="es-ES_tradnl"/>
        </w:rPr>
        <w:t>s</w:t>
      </w:r>
      <w:r w:rsidRPr="00913817">
        <w:rPr>
          <w:rFonts w:ascii="Times New Roman" w:hAnsi="Times New Roman" w:cs="Times New Roman"/>
          <w:lang w:val="es-ES_tradnl"/>
        </w:rPr>
        <w:t xml:space="preserve"> </w:t>
      </w:r>
      <w:r w:rsidR="007B5212">
        <w:rPr>
          <w:rFonts w:ascii="Times New Roman" w:hAnsi="Times New Roman" w:cs="Times New Roman"/>
          <w:lang w:val="es-ES_tradnl"/>
        </w:rPr>
        <w:t>los agricultores</w:t>
      </w:r>
      <w:r w:rsidRPr="00913817">
        <w:rPr>
          <w:rFonts w:ascii="Times New Roman" w:hAnsi="Times New Roman" w:cs="Times New Roman"/>
          <w:lang w:val="es-ES_tradnl"/>
        </w:rPr>
        <w:t xml:space="preserve"> debía</w:t>
      </w:r>
      <w:r w:rsidR="007B5212">
        <w:rPr>
          <w:rFonts w:ascii="Times New Roman" w:hAnsi="Times New Roman" w:cs="Times New Roman"/>
          <w:lang w:val="es-ES_tradnl"/>
        </w:rPr>
        <w:t>n</w:t>
      </w:r>
      <w:r w:rsidRPr="00913817">
        <w:rPr>
          <w:rFonts w:ascii="Times New Roman" w:hAnsi="Times New Roman" w:cs="Times New Roman"/>
          <w:lang w:val="es-ES_tradnl"/>
        </w:rPr>
        <w:t xml:space="preserve"> presentar la solicitud antes del 13 de marzo de 2018, </w:t>
      </w:r>
      <w:r>
        <w:rPr>
          <w:rFonts w:ascii="Times New Roman" w:hAnsi="Times New Roman" w:cs="Times New Roman"/>
          <w:lang w:val="es-ES_tradnl"/>
        </w:rPr>
        <w:t>habiendo s</w:t>
      </w:r>
      <w:r w:rsidRPr="00913817">
        <w:rPr>
          <w:rFonts w:ascii="Times New Roman" w:hAnsi="Times New Roman" w:cs="Times New Roman"/>
          <w:lang w:val="es-ES_tradnl"/>
        </w:rPr>
        <w:t xml:space="preserve">olicitado los servicios de </w:t>
      </w:r>
      <w:r>
        <w:rPr>
          <w:rFonts w:ascii="Times New Roman" w:hAnsi="Times New Roman" w:cs="Times New Roman"/>
          <w:lang w:val="es-ES_tradnl"/>
        </w:rPr>
        <w:t>ASAJA</w:t>
      </w:r>
      <w:r w:rsidRPr="00913817">
        <w:rPr>
          <w:rFonts w:ascii="Times New Roman" w:hAnsi="Times New Roman" w:cs="Times New Roman"/>
          <w:lang w:val="es-ES_tradnl"/>
        </w:rPr>
        <w:t xml:space="preserve"> un total de 1</w:t>
      </w:r>
      <w:r w:rsidR="007B5212">
        <w:rPr>
          <w:rFonts w:ascii="Times New Roman" w:hAnsi="Times New Roman" w:cs="Times New Roman"/>
          <w:lang w:val="es-ES_tradnl"/>
        </w:rPr>
        <w:t>.</w:t>
      </w:r>
      <w:r w:rsidRPr="00913817">
        <w:rPr>
          <w:rFonts w:ascii="Times New Roman" w:hAnsi="Times New Roman" w:cs="Times New Roman"/>
          <w:lang w:val="es-ES_tradnl"/>
        </w:rPr>
        <w:t xml:space="preserve">706 usuarios, </w:t>
      </w:r>
      <w:r>
        <w:rPr>
          <w:rFonts w:ascii="Times New Roman" w:hAnsi="Times New Roman" w:cs="Times New Roman"/>
          <w:lang w:val="es-ES_tradnl"/>
        </w:rPr>
        <w:t xml:space="preserve">siendo seleccionados </w:t>
      </w:r>
      <w:r w:rsidRPr="00913817">
        <w:rPr>
          <w:rFonts w:ascii="Times New Roman" w:hAnsi="Times New Roman" w:cs="Times New Roman"/>
          <w:lang w:val="es-ES_tradnl"/>
        </w:rPr>
        <w:t>1</w:t>
      </w:r>
      <w:r w:rsidR="007B5212">
        <w:rPr>
          <w:rFonts w:ascii="Times New Roman" w:hAnsi="Times New Roman" w:cs="Times New Roman"/>
          <w:lang w:val="es-ES_tradnl"/>
        </w:rPr>
        <w:t>.</w:t>
      </w:r>
      <w:r w:rsidRPr="00913817">
        <w:rPr>
          <w:rFonts w:ascii="Times New Roman" w:hAnsi="Times New Roman" w:cs="Times New Roman"/>
          <w:lang w:val="es-ES_tradnl"/>
        </w:rPr>
        <w:t>278</w:t>
      </w:r>
      <w:r>
        <w:rPr>
          <w:rFonts w:ascii="Times New Roman" w:hAnsi="Times New Roman" w:cs="Times New Roman"/>
          <w:lang w:val="es-ES_tradnl"/>
        </w:rPr>
        <w:t xml:space="preserve"> </w:t>
      </w:r>
      <w:r w:rsidRPr="00913817">
        <w:rPr>
          <w:rFonts w:ascii="Times New Roman" w:hAnsi="Times New Roman" w:cs="Times New Roman"/>
          <w:lang w:val="es-ES_tradnl"/>
        </w:rPr>
        <w:t>de los casi 8</w:t>
      </w:r>
      <w:r w:rsidR="007B5212">
        <w:rPr>
          <w:rFonts w:ascii="Times New Roman" w:hAnsi="Times New Roman" w:cs="Times New Roman"/>
          <w:lang w:val="es-ES_tradnl"/>
        </w:rPr>
        <w:t>.</w:t>
      </w:r>
      <w:r w:rsidRPr="00913817">
        <w:rPr>
          <w:rFonts w:ascii="Times New Roman" w:hAnsi="Times New Roman" w:cs="Times New Roman"/>
          <w:lang w:val="es-ES_tradnl"/>
        </w:rPr>
        <w:t xml:space="preserve">000 </w:t>
      </w:r>
      <w:r>
        <w:rPr>
          <w:rFonts w:ascii="Times New Roman" w:hAnsi="Times New Roman" w:cs="Times New Roman"/>
          <w:lang w:val="es-ES_tradnl"/>
        </w:rPr>
        <w:t>seleccionados</w:t>
      </w:r>
      <w:r w:rsidR="007B5212">
        <w:rPr>
          <w:rFonts w:ascii="Times New Roman" w:hAnsi="Times New Roman" w:cs="Times New Roman"/>
          <w:lang w:val="es-ES_tradnl"/>
        </w:rPr>
        <w:t xml:space="preserve"> totales</w:t>
      </w:r>
      <w:r>
        <w:rPr>
          <w:rFonts w:ascii="Times New Roman" w:hAnsi="Times New Roman" w:cs="Times New Roman"/>
          <w:lang w:val="es-ES_tradnl"/>
        </w:rPr>
        <w:t xml:space="preserve"> para recibir el</w:t>
      </w:r>
      <w:r w:rsidRPr="00913817">
        <w:rPr>
          <w:rFonts w:ascii="Times New Roman" w:hAnsi="Times New Roman" w:cs="Times New Roman"/>
          <w:lang w:val="es-ES_tradnl"/>
        </w:rPr>
        <w:t xml:space="preserve"> asesoramiento en esta primera edición.</w:t>
      </w:r>
    </w:p>
    <w:p w:rsidR="00EE240B" w:rsidRDefault="00EE240B" w:rsidP="00EE240B">
      <w:pPr>
        <w:rPr>
          <w:rFonts w:ascii="Times New Roman" w:hAnsi="Times New Roman" w:cs="Times New Roman"/>
          <w:lang w:val="es-ES_tradnl"/>
        </w:rPr>
      </w:pPr>
    </w:p>
    <w:p w:rsidR="00EE240B" w:rsidRPr="00226FCA" w:rsidRDefault="00EE240B" w:rsidP="00EE240B">
      <w:pPr>
        <w:pBdr>
          <w:top w:val="single" w:sz="4" w:space="1" w:color="auto"/>
          <w:left w:val="single" w:sz="4" w:space="4" w:color="auto"/>
          <w:bottom w:val="single" w:sz="4" w:space="1" w:color="auto"/>
          <w:right w:val="single" w:sz="4" w:space="4" w:color="auto"/>
        </w:pBdr>
        <w:rPr>
          <w:rFonts w:ascii="Times New Roman" w:hAnsi="Times New Roman" w:cs="Times New Roman"/>
          <w:b/>
          <w:lang w:val="es-ES_tradnl"/>
        </w:rPr>
      </w:pPr>
      <w:r w:rsidRPr="00226FCA">
        <w:rPr>
          <w:rFonts w:ascii="Times New Roman" w:hAnsi="Times New Roman" w:cs="Times New Roman"/>
          <w:b/>
          <w:lang w:val="es-ES_tradnl"/>
        </w:rPr>
        <w:t xml:space="preserve">En el año 2018 no se han convocado las subvenciones destinadas a la incorporación de jóvenes y planes de mejora, por lo que ASAJA insiste en la necesidad de que dichas ayudas se convoquen con regularidad, al ser fundamentales para la </w:t>
      </w:r>
      <w:r w:rsidRPr="00226FCA">
        <w:rPr>
          <w:rFonts w:ascii="Times New Roman" w:hAnsi="Times New Roman" w:cs="Times New Roman"/>
          <w:b/>
        </w:rPr>
        <w:t>puesta en funcionamiento o reconversión de explotaciones agrarias que facilitan el empleo y el relevo generacional. </w:t>
      </w:r>
    </w:p>
    <w:p w:rsidR="00EE240B" w:rsidRDefault="00EE240B" w:rsidP="00236D16">
      <w:pPr>
        <w:suppressAutoHyphens/>
        <w:rPr>
          <w:rFonts w:ascii="Times New Roman" w:hAnsi="Times New Roman" w:cs="Times New Roman"/>
          <w:b/>
        </w:rPr>
      </w:pPr>
    </w:p>
    <w:p w:rsidR="00CB4672" w:rsidRDefault="00CB4672" w:rsidP="00236D16">
      <w:pPr>
        <w:suppressAutoHyphens/>
        <w:rPr>
          <w:rFonts w:ascii="Times New Roman" w:hAnsi="Times New Roman" w:cs="Times New Roman"/>
          <w:b/>
        </w:rPr>
      </w:pPr>
    </w:p>
    <w:p w:rsidR="00236D16" w:rsidRDefault="00CB4672" w:rsidP="00236D16">
      <w:pPr>
        <w:suppressAutoHyphens/>
        <w:rPr>
          <w:rFonts w:ascii="Times New Roman" w:hAnsi="Times New Roman" w:cs="Times New Roman"/>
          <w:b/>
        </w:rPr>
      </w:pPr>
      <w:r>
        <w:rPr>
          <w:rFonts w:ascii="Times New Roman" w:hAnsi="Times New Roman" w:cs="Times New Roman"/>
          <w:b/>
        </w:rPr>
        <w:t>Despobla</w:t>
      </w:r>
      <w:r w:rsidR="00196075">
        <w:rPr>
          <w:rFonts w:ascii="Times New Roman" w:hAnsi="Times New Roman" w:cs="Times New Roman"/>
          <w:b/>
        </w:rPr>
        <w:t>ción</w:t>
      </w:r>
    </w:p>
    <w:p w:rsidR="00CB4672" w:rsidRDefault="00CB4672" w:rsidP="00236D16">
      <w:pPr>
        <w:suppressAutoHyphens/>
        <w:rPr>
          <w:rFonts w:ascii="Times New Roman" w:hAnsi="Times New Roman" w:cs="Times New Roman"/>
        </w:rPr>
      </w:pPr>
    </w:p>
    <w:p w:rsidR="00CB4672" w:rsidRDefault="00CB4672" w:rsidP="00236D16">
      <w:pPr>
        <w:suppressAutoHyphens/>
        <w:rPr>
          <w:rFonts w:ascii="Times New Roman" w:hAnsi="Times New Roman" w:cs="Times New Roman"/>
        </w:rPr>
      </w:pPr>
      <w:r w:rsidRPr="00CB4672">
        <w:rPr>
          <w:rFonts w:ascii="Times New Roman" w:hAnsi="Times New Roman" w:cs="Times New Roman"/>
        </w:rPr>
        <w:t>La pérdida de población preocupa en toda España</w:t>
      </w:r>
      <w:r>
        <w:rPr>
          <w:rFonts w:ascii="Times New Roman" w:hAnsi="Times New Roman" w:cs="Times New Roman"/>
        </w:rPr>
        <w:t xml:space="preserve"> y </w:t>
      </w:r>
      <w:r w:rsidRPr="00CB4672">
        <w:rPr>
          <w:rFonts w:ascii="Times New Roman" w:hAnsi="Times New Roman" w:cs="Times New Roman"/>
        </w:rPr>
        <w:t>más aún en</w:t>
      </w:r>
      <w:r>
        <w:rPr>
          <w:rFonts w:ascii="Times New Roman" w:hAnsi="Times New Roman" w:cs="Times New Roman"/>
        </w:rPr>
        <w:t xml:space="preserve"> Castilla y León. En los distintos foros, donde </w:t>
      </w:r>
      <w:r w:rsidRPr="00CB4672">
        <w:rPr>
          <w:rFonts w:ascii="Times New Roman" w:hAnsi="Times New Roman" w:cs="Times New Roman"/>
        </w:rPr>
        <w:t>rara vez se plantea lo que piensa la gente de los pueblos</w:t>
      </w:r>
      <w:r>
        <w:rPr>
          <w:rFonts w:ascii="Times New Roman" w:hAnsi="Times New Roman" w:cs="Times New Roman"/>
        </w:rPr>
        <w:t>,</w:t>
      </w:r>
      <w:r w:rsidRPr="00CB4672">
        <w:rPr>
          <w:rFonts w:ascii="Times New Roman" w:hAnsi="Times New Roman" w:cs="Times New Roman"/>
        </w:rPr>
        <w:t xml:space="preserve"> una y otra vez </w:t>
      </w:r>
      <w:r>
        <w:rPr>
          <w:rFonts w:ascii="Times New Roman" w:hAnsi="Times New Roman" w:cs="Times New Roman"/>
        </w:rPr>
        <w:t xml:space="preserve">se llega </w:t>
      </w:r>
      <w:r w:rsidRPr="00CB4672">
        <w:rPr>
          <w:rFonts w:ascii="Times New Roman" w:hAnsi="Times New Roman" w:cs="Times New Roman"/>
        </w:rPr>
        <w:t>a las mismas conclusiones, pero las medidas que se proponen no tienen ninguna efectividad</w:t>
      </w:r>
      <w:r>
        <w:rPr>
          <w:rFonts w:ascii="Times New Roman" w:hAnsi="Times New Roman" w:cs="Times New Roman"/>
        </w:rPr>
        <w:t>.</w:t>
      </w:r>
    </w:p>
    <w:p w:rsidR="00CB4672" w:rsidRDefault="00CB4672" w:rsidP="00236D16">
      <w:pPr>
        <w:suppressAutoHyphens/>
        <w:rPr>
          <w:rFonts w:ascii="Times New Roman" w:hAnsi="Times New Roman" w:cs="Times New Roman"/>
        </w:rPr>
      </w:pPr>
      <w:r>
        <w:rPr>
          <w:rFonts w:ascii="Times New Roman" w:hAnsi="Times New Roman" w:cs="Times New Roman"/>
        </w:rPr>
        <w:lastRenderedPageBreak/>
        <w:t>Lo cierto es que para vivir en los pueblos hace falta trabajar y en el medio rural los trabajos son escasos, siendo el sector agrario la única base sólida que permanece y en la que deberían sustentarse los planes de desarrollo.</w:t>
      </w:r>
    </w:p>
    <w:p w:rsidR="00235803" w:rsidRDefault="00115905" w:rsidP="00235803">
      <w:pPr>
        <w:suppressAutoHyphens/>
        <w:rPr>
          <w:rFonts w:ascii="Times New Roman" w:hAnsi="Times New Roman" w:cs="Times New Roman"/>
          <w:bCs/>
        </w:rPr>
      </w:pPr>
      <w:r w:rsidRPr="00196075">
        <w:rPr>
          <w:rFonts w:ascii="Times New Roman" w:hAnsi="Times New Roman" w:cs="Times New Roman"/>
          <w:b/>
        </w:rPr>
        <w:t xml:space="preserve">ASAJA presentó en el Consejo Económico Social de España </w:t>
      </w:r>
      <w:r w:rsidR="00235803" w:rsidRPr="00196075">
        <w:rPr>
          <w:rFonts w:ascii="Times New Roman" w:hAnsi="Times New Roman" w:cs="Times New Roman"/>
          <w:b/>
        </w:rPr>
        <w:t xml:space="preserve">un informe </w:t>
      </w:r>
      <w:r w:rsidR="00235803" w:rsidRPr="00196075">
        <w:rPr>
          <w:rFonts w:ascii="Times New Roman" w:hAnsi="Times New Roman" w:cs="Times New Roman"/>
          <w:b/>
          <w:bCs/>
        </w:rPr>
        <w:t>que pone de manifiesto los problemas que afectan al medio rural</w:t>
      </w:r>
      <w:r w:rsidR="00235803">
        <w:rPr>
          <w:rFonts w:ascii="Times New Roman" w:hAnsi="Times New Roman" w:cs="Times New Roman"/>
          <w:bCs/>
        </w:rPr>
        <w:t xml:space="preserve">, </w:t>
      </w:r>
      <w:r w:rsidR="00235803" w:rsidRPr="00235803">
        <w:rPr>
          <w:rFonts w:ascii="Times New Roman" w:hAnsi="Times New Roman" w:cs="Times New Roman"/>
          <w:bCs/>
        </w:rPr>
        <w:t>como son el abandono de poblaciones, el desempleo, la escasez de infraestructuras y la falta de oportunidades</w:t>
      </w:r>
      <w:r w:rsidR="00235803">
        <w:rPr>
          <w:rFonts w:ascii="Times New Roman" w:hAnsi="Times New Roman" w:cs="Times New Roman"/>
          <w:bCs/>
        </w:rPr>
        <w:t>,</w:t>
      </w:r>
      <w:r w:rsidR="00235803" w:rsidRPr="00235803">
        <w:rPr>
          <w:rFonts w:ascii="Times New Roman" w:hAnsi="Times New Roman" w:cs="Times New Roman"/>
          <w:bCs/>
        </w:rPr>
        <w:t xml:space="preserve"> y apuesta por medidas urgentes que propicien su reactivación</w:t>
      </w:r>
      <w:r w:rsidR="00235803">
        <w:rPr>
          <w:rFonts w:ascii="Times New Roman" w:hAnsi="Times New Roman" w:cs="Times New Roman"/>
          <w:bCs/>
        </w:rPr>
        <w:t>.</w:t>
      </w:r>
    </w:p>
    <w:p w:rsidR="00235803" w:rsidRPr="00235803" w:rsidRDefault="00235803" w:rsidP="00235803">
      <w:pPr>
        <w:suppressAutoHyphens/>
        <w:rPr>
          <w:rFonts w:ascii="Times New Roman" w:hAnsi="Times New Roman" w:cs="Times New Roman"/>
          <w:bCs/>
        </w:rPr>
      </w:pPr>
      <w:r w:rsidRPr="00235803">
        <w:rPr>
          <w:rFonts w:ascii="Times New Roman" w:hAnsi="Times New Roman" w:cs="Times New Roman"/>
          <w:bCs/>
        </w:rPr>
        <w:t>Ante esta situación resulta imprescindible reactivar el medio rural en tres niveles básicos:</w:t>
      </w:r>
    </w:p>
    <w:p w:rsidR="00235803" w:rsidRPr="00235803" w:rsidRDefault="00235803" w:rsidP="00235803">
      <w:pPr>
        <w:pStyle w:val="Prrafodelista"/>
        <w:numPr>
          <w:ilvl w:val="0"/>
          <w:numId w:val="10"/>
        </w:numPr>
        <w:suppressAutoHyphens/>
        <w:rPr>
          <w:rFonts w:ascii="Times New Roman" w:hAnsi="Times New Roman" w:cs="Times New Roman"/>
          <w:bCs/>
        </w:rPr>
      </w:pPr>
      <w:r w:rsidRPr="00235803">
        <w:rPr>
          <w:rFonts w:ascii="Times New Roman" w:hAnsi="Times New Roman" w:cs="Times New Roman"/>
          <w:bCs/>
        </w:rPr>
        <w:t>económico: impulsando políticas de promoción empresarial para reforzar la capacidad económica del medio rural, con especial atención a la creación y desarrollo de industrias agroalimentarias;</w:t>
      </w:r>
    </w:p>
    <w:p w:rsidR="00235803" w:rsidRPr="00235803" w:rsidRDefault="00235803" w:rsidP="00235803">
      <w:pPr>
        <w:pStyle w:val="Prrafodelista"/>
        <w:numPr>
          <w:ilvl w:val="0"/>
          <w:numId w:val="10"/>
        </w:numPr>
        <w:suppressAutoHyphens/>
        <w:rPr>
          <w:rFonts w:ascii="Times New Roman" w:hAnsi="Times New Roman" w:cs="Times New Roman"/>
          <w:bCs/>
        </w:rPr>
      </w:pPr>
      <w:r w:rsidRPr="00235803">
        <w:rPr>
          <w:rFonts w:ascii="Times New Roman" w:hAnsi="Times New Roman" w:cs="Times New Roman"/>
          <w:bCs/>
        </w:rPr>
        <w:t>social: promocionando el empleo de los jóvenes y las mujeres del ámbito rural y fomentando la formación y la innovación.</w:t>
      </w:r>
    </w:p>
    <w:p w:rsidR="00235803" w:rsidRPr="00235803" w:rsidRDefault="00235803" w:rsidP="00235803">
      <w:pPr>
        <w:pStyle w:val="Prrafodelista"/>
        <w:numPr>
          <w:ilvl w:val="0"/>
          <w:numId w:val="10"/>
        </w:numPr>
        <w:suppressAutoHyphens/>
        <w:rPr>
          <w:rFonts w:ascii="Times New Roman" w:hAnsi="Times New Roman" w:cs="Times New Roman"/>
          <w:bCs/>
        </w:rPr>
      </w:pPr>
      <w:r w:rsidRPr="00235803">
        <w:rPr>
          <w:rFonts w:ascii="Times New Roman" w:hAnsi="Times New Roman" w:cs="Times New Roman"/>
          <w:bCs/>
        </w:rPr>
        <w:t>medioambiental: priorizando la conservación del entorno natural para mitigar los efectos de la erosión, desertificación o contaminación y fomentando las actividades económicas sostenibles y la producción ecológica.</w:t>
      </w:r>
    </w:p>
    <w:p w:rsidR="00115905" w:rsidRPr="00235803" w:rsidRDefault="00115905" w:rsidP="00236D16">
      <w:pPr>
        <w:suppressAutoHyphens/>
        <w:rPr>
          <w:rFonts w:ascii="Times New Roman" w:hAnsi="Times New Roman" w:cs="Times New Roman"/>
        </w:rPr>
      </w:pPr>
    </w:p>
    <w:p w:rsidR="00EE240B" w:rsidRDefault="00EE240B" w:rsidP="00EE240B">
      <w:pPr>
        <w:suppressAutoHyphens/>
        <w:jc w:val="center"/>
        <w:rPr>
          <w:rFonts w:ascii="Times New Roman" w:hAnsi="Times New Roman" w:cs="Times New Roman"/>
          <w:b/>
        </w:rPr>
      </w:pPr>
    </w:p>
    <w:p w:rsidR="00EE240B" w:rsidRPr="005F6FA9" w:rsidRDefault="00EE240B" w:rsidP="00EE240B">
      <w:pPr>
        <w:suppressAutoHyphens/>
        <w:jc w:val="center"/>
        <w:rPr>
          <w:rFonts w:ascii="Times New Roman" w:hAnsi="Times New Roman" w:cs="Times New Roman"/>
          <w:b/>
        </w:rPr>
      </w:pPr>
      <w:r w:rsidRPr="005F6FA9">
        <w:rPr>
          <w:rFonts w:ascii="Times New Roman" w:hAnsi="Times New Roman" w:cs="Times New Roman"/>
          <w:b/>
        </w:rPr>
        <w:t>FORMACIÓN</w:t>
      </w:r>
    </w:p>
    <w:p w:rsidR="00EE240B" w:rsidRDefault="00EE240B" w:rsidP="00EE240B">
      <w:pPr>
        <w:suppressAutoHyphens/>
        <w:rPr>
          <w:rFonts w:ascii="Times New Roman" w:hAnsi="Times New Roman" w:cs="Times New Roman"/>
        </w:rPr>
      </w:pPr>
    </w:p>
    <w:p w:rsidR="00EE240B" w:rsidRDefault="00EE240B" w:rsidP="00EE240B">
      <w:pPr>
        <w:suppressAutoHyphens/>
        <w:rPr>
          <w:rFonts w:ascii="Times New Roman" w:hAnsi="Times New Roman" w:cs="Times New Roman"/>
        </w:rPr>
      </w:pPr>
      <w:r w:rsidRPr="006346DA">
        <w:rPr>
          <w:rFonts w:ascii="Times New Roman" w:hAnsi="Times New Roman" w:cs="Times New Roman"/>
        </w:rPr>
        <w:t xml:space="preserve">La formación es un elemento clave en la dinamización y modernización de la agricultura y ganadería de nuestra Comunidad, </w:t>
      </w:r>
      <w:r>
        <w:rPr>
          <w:rFonts w:ascii="Times New Roman" w:hAnsi="Times New Roman" w:cs="Times New Roman"/>
        </w:rPr>
        <w:t>formación dirigida a los nuevos que inician la actividad en el sector agrario y también a los profesionales en activo para actualizar sus técnicas de trabajo y estar al tanto de la extensa normativa que regula la producción agrícola y ganadera</w:t>
      </w:r>
      <w:r w:rsidRPr="006346DA">
        <w:rPr>
          <w:rFonts w:ascii="Times New Roman" w:hAnsi="Times New Roman" w:cs="Times New Roman"/>
        </w:rPr>
        <w:t xml:space="preserve">. Así lo entiende el </w:t>
      </w:r>
      <w:r>
        <w:rPr>
          <w:rFonts w:ascii="Times New Roman" w:hAnsi="Times New Roman" w:cs="Times New Roman"/>
        </w:rPr>
        <w:t>Consejo Económico y Social de Castilla y León, del que forma parte ASAJA</w:t>
      </w:r>
      <w:r w:rsidRPr="006346DA">
        <w:rPr>
          <w:rFonts w:ascii="Times New Roman" w:hAnsi="Times New Roman" w:cs="Times New Roman"/>
        </w:rPr>
        <w:t xml:space="preserve">, que </w:t>
      </w:r>
      <w:r>
        <w:rPr>
          <w:rFonts w:ascii="Times New Roman" w:hAnsi="Times New Roman" w:cs="Times New Roman"/>
        </w:rPr>
        <w:t>en mayo de este año</w:t>
      </w:r>
      <w:r w:rsidRPr="006346DA">
        <w:rPr>
          <w:rFonts w:ascii="Times New Roman" w:hAnsi="Times New Roman" w:cs="Times New Roman"/>
        </w:rPr>
        <w:t xml:space="preserve"> aprobó un informe en el</w:t>
      </w:r>
      <w:r>
        <w:rPr>
          <w:rFonts w:ascii="Times New Roman" w:hAnsi="Times New Roman" w:cs="Times New Roman"/>
        </w:rPr>
        <w:t xml:space="preserve"> que</w:t>
      </w:r>
      <w:r w:rsidRPr="006346DA">
        <w:rPr>
          <w:rFonts w:ascii="Times New Roman" w:hAnsi="Times New Roman" w:cs="Times New Roman"/>
        </w:rPr>
        <w:t xml:space="preserve"> analiza la situación en la que se encuentra la formación agraria de nuestra Comunidad, y propone una serie </w:t>
      </w:r>
      <w:r>
        <w:rPr>
          <w:rFonts w:ascii="Times New Roman" w:hAnsi="Times New Roman" w:cs="Times New Roman"/>
        </w:rPr>
        <w:t xml:space="preserve">de puntos a </w:t>
      </w:r>
      <w:r w:rsidRPr="006346DA">
        <w:rPr>
          <w:rFonts w:ascii="Times New Roman" w:hAnsi="Times New Roman" w:cs="Times New Roman"/>
        </w:rPr>
        <w:t>mejora</w:t>
      </w:r>
      <w:r>
        <w:rPr>
          <w:rFonts w:ascii="Times New Roman" w:hAnsi="Times New Roman" w:cs="Times New Roman"/>
        </w:rPr>
        <w:t>r</w:t>
      </w:r>
      <w:r w:rsidRPr="006346DA">
        <w:rPr>
          <w:rFonts w:ascii="Times New Roman" w:hAnsi="Times New Roman" w:cs="Times New Roman"/>
        </w:rPr>
        <w:t>.</w:t>
      </w:r>
    </w:p>
    <w:p w:rsidR="00EE240B" w:rsidRDefault="00EE240B" w:rsidP="00EE240B">
      <w:pPr>
        <w:suppressAutoHyphens/>
        <w:rPr>
          <w:rFonts w:ascii="Times New Roman" w:hAnsi="Times New Roman" w:cs="Times New Roman"/>
        </w:rPr>
      </w:pPr>
    </w:p>
    <w:p w:rsidR="00EE240B" w:rsidRDefault="00EE240B" w:rsidP="00EE240B">
      <w:pPr>
        <w:suppressAutoHyphens/>
        <w:rPr>
          <w:rFonts w:ascii="Times New Roman" w:hAnsi="Times New Roman" w:cs="Times New Roman"/>
        </w:rPr>
      </w:pPr>
      <w:r>
        <w:rPr>
          <w:rFonts w:ascii="Times New Roman" w:hAnsi="Times New Roman" w:cs="Times New Roman"/>
        </w:rPr>
        <w:t xml:space="preserve">Respecto de la </w:t>
      </w:r>
      <w:r w:rsidRPr="009D1C71">
        <w:rPr>
          <w:rFonts w:ascii="Times New Roman" w:hAnsi="Times New Roman" w:cs="Times New Roman"/>
          <w:b/>
        </w:rPr>
        <w:t>formación reglada</w:t>
      </w:r>
      <w:r>
        <w:rPr>
          <w:rFonts w:ascii="Times New Roman" w:hAnsi="Times New Roman" w:cs="Times New Roman"/>
        </w:rPr>
        <w:t>, se observa que la oferta de formación profesional básica agraria es reducida, y está orientada más hacia contenidos forestales que agrícolas o ganaderos.</w:t>
      </w:r>
      <w:r w:rsidR="00196075">
        <w:rPr>
          <w:rFonts w:ascii="Times New Roman" w:hAnsi="Times New Roman" w:cs="Times New Roman"/>
        </w:rPr>
        <w:t xml:space="preserve"> </w:t>
      </w:r>
      <w:r>
        <w:rPr>
          <w:rFonts w:ascii="Times New Roman" w:hAnsi="Times New Roman" w:cs="Times New Roman"/>
        </w:rPr>
        <w:t>Además, el alumnado en la formación reglada es mayoritariamente masculino, siendo solamente en torno a un 10% mujeres, lo que muestra una proporción similar a la del empleo en el sector, algo que habría que abordarse por su importancia para el arraigo femenino en el ámbito rural.</w:t>
      </w:r>
    </w:p>
    <w:p w:rsidR="00EE240B" w:rsidRDefault="00EE240B" w:rsidP="00EE240B">
      <w:pPr>
        <w:suppressAutoHyphens/>
        <w:rPr>
          <w:rFonts w:ascii="Times New Roman" w:hAnsi="Times New Roman" w:cs="Times New Roman"/>
        </w:rPr>
      </w:pPr>
    </w:p>
    <w:p w:rsidR="00EE240B" w:rsidRDefault="00EE240B" w:rsidP="00EE240B">
      <w:pPr>
        <w:suppressAutoHyphens/>
        <w:rPr>
          <w:rFonts w:ascii="Times New Roman" w:hAnsi="Times New Roman" w:cs="Times New Roman"/>
        </w:rPr>
      </w:pPr>
      <w:r>
        <w:rPr>
          <w:rFonts w:ascii="Times New Roman" w:hAnsi="Times New Roman" w:cs="Times New Roman"/>
        </w:rPr>
        <w:t xml:space="preserve">En cuanto a la </w:t>
      </w:r>
      <w:r w:rsidRPr="009D1C71">
        <w:rPr>
          <w:rFonts w:ascii="Times New Roman" w:hAnsi="Times New Roman" w:cs="Times New Roman"/>
          <w:b/>
        </w:rPr>
        <w:t>formación para el empleo</w:t>
      </w:r>
      <w:r>
        <w:rPr>
          <w:rFonts w:ascii="Times New Roman" w:hAnsi="Times New Roman" w:cs="Times New Roman"/>
        </w:rPr>
        <w:t>, se constata que la oferta de certificados de profesionalidad en la comunidad es escasa, ya que únicamente existen 2 títulos en materia agrícola, 6 en ganadería (3 de ellos relativos a activa equina) y 9 en forestal. No existe, por ejemplo, oferta en los certificados relacionados con fruticultura o con ganadería extensiva y aprovechamiento de pastos, lo que resulta llamativo teniendo en cuenta las características de Castilla y León.</w:t>
      </w:r>
    </w:p>
    <w:p w:rsidR="00EE240B" w:rsidRDefault="00EE240B" w:rsidP="00EE240B">
      <w:pPr>
        <w:suppressAutoHyphens/>
        <w:rPr>
          <w:rFonts w:ascii="Times New Roman" w:hAnsi="Times New Roman" w:cs="Times New Roman"/>
        </w:rPr>
      </w:pPr>
    </w:p>
    <w:p w:rsidR="00EE240B" w:rsidRDefault="00EE240B" w:rsidP="00EE240B">
      <w:pPr>
        <w:suppressAutoHyphens/>
        <w:rPr>
          <w:rFonts w:ascii="Times New Roman" w:hAnsi="Times New Roman" w:cs="Times New Roman"/>
        </w:rPr>
      </w:pPr>
      <w:r>
        <w:rPr>
          <w:rFonts w:ascii="Times New Roman" w:hAnsi="Times New Roman" w:cs="Times New Roman"/>
        </w:rPr>
        <w:t xml:space="preserve">Desde el punto de vista de la </w:t>
      </w:r>
      <w:r w:rsidRPr="006D6D24">
        <w:rPr>
          <w:rFonts w:ascii="Times New Roman" w:hAnsi="Times New Roman" w:cs="Times New Roman"/>
          <w:b/>
        </w:rPr>
        <w:t>formación continua</w:t>
      </w:r>
      <w:r>
        <w:rPr>
          <w:rFonts w:ascii="Times New Roman" w:hAnsi="Times New Roman" w:cs="Times New Roman"/>
        </w:rPr>
        <w:t>, se trata de cursos breves, como los ofrecidos por ASAJA, ajusta</w:t>
      </w:r>
      <w:r w:rsidR="00D01A2C">
        <w:rPr>
          <w:rFonts w:ascii="Times New Roman" w:hAnsi="Times New Roman" w:cs="Times New Roman"/>
        </w:rPr>
        <w:t>ndo</w:t>
      </w:r>
      <w:r>
        <w:rPr>
          <w:rFonts w:ascii="Times New Roman" w:hAnsi="Times New Roman" w:cs="Times New Roman"/>
        </w:rPr>
        <w:t xml:space="preserve"> la oferta</w:t>
      </w:r>
      <w:r w:rsidR="00D01A2C">
        <w:rPr>
          <w:rFonts w:ascii="Times New Roman" w:hAnsi="Times New Roman" w:cs="Times New Roman"/>
        </w:rPr>
        <w:t xml:space="preserve"> formativa</w:t>
      </w:r>
      <w:r>
        <w:rPr>
          <w:rFonts w:ascii="Times New Roman" w:hAnsi="Times New Roman" w:cs="Times New Roman"/>
        </w:rPr>
        <w:t xml:space="preserve"> a la demanda del sector. S</w:t>
      </w:r>
      <w:r w:rsidRPr="006D6D24">
        <w:rPr>
          <w:rFonts w:ascii="Times New Roman" w:hAnsi="Times New Roman" w:cs="Times New Roman"/>
        </w:rPr>
        <w:t xml:space="preserve">e constata una oferta cada vez más rica, que no se limita sólo a acciones formativas encaminadas a la obtención de los títulos exigidos por la normativa en ciertos campos (carné de utilización de productos fitosanitarios, carné de manipulador de alimentos) sino que se abre progresivamente a aspectos relacionados con los desarrollos más avanzados del sector (tecnificación agraria, eficiencia energética, bienestar animal, agricultura </w:t>
      </w:r>
      <w:r w:rsidRPr="006D6D24">
        <w:rPr>
          <w:rFonts w:ascii="Times New Roman" w:hAnsi="Times New Roman" w:cs="Times New Roman"/>
        </w:rPr>
        <w:lastRenderedPageBreak/>
        <w:t>ecológica, etcétera). No obstante, existe una vinculación estrecha con la financiación proveniente de las Administraciones Públicas por lo que, con carácter general, cabe demandar una mayor certidumbre y una inversión pública adecuada a las necesidades del sector, teniendo en cuenta su debilidad, por la fuerte caída de los últimos años del resto de recursos públicos para form</w:t>
      </w:r>
      <w:r>
        <w:rPr>
          <w:rFonts w:ascii="Times New Roman" w:hAnsi="Times New Roman" w:cs="Times New Roman"/>
        </w:rPr>
        <w:t>aci</w:t>
      </w:r>
      <w:r w:rsidRPr="006D6D24">
        <w:rPr>
          <w:rFonts w:ascii="Times New Roman" w:hAnsi="Times New Roman" w:cs="Times New Roman"/>
        </w:rPr>
        <w:t>ón de trabajadores, incluida la formación de autónomos, que ha desaparecido, así como por la inadecuación del sistema de bonificaciones para atender las necesidades de la inmensa mayoría de las empresas de estos sectores en Castilla y Le</w:t>
      </w:r>
      <w:r>
        <w:rPr>
          <w:rFonts w:ascii="Times New Roman" w:hAnsi="Times New Roman" w:cs="Times New Roman"/>
        </w:rPr>
        <w:t>ón.</w:t>
      </w:r>
    </w:p>
    <w:p w:rsidR="00EE240B" w:rsidRDefault="00EE240B" w:rsidP="00EE240B">
      <w:pPr>
        <w:suppressAutoHyphens/>
        <w:rPr>
          <w:rFonts w:ascii="Times New Roman" w:hAnsi="Times New Roman" w:cs="Times New Roman"/>
        </w:rPr>
      </w:pPr>
    </w:p>
    <w:p w:rsidR="00EE240B" w:rsidRDefault="00EE240B" w:rsidP="00EE240B">
      <w:pPr>
        <w:suppressAutoHyphens/>
        <w:rPr>
          <w:rFonts w:ascii="Times New Roman" w:hAnsi="Times New Roman" w:cs="Times New Roman"/>
        </w:rPr>
      </w:pPr>
      <w:r>
        <w:rPr>
          <w:rFonts w:ascii="Times New Roman" w:hAnsi="Times New Roman" w:cs="Times New Roman"/>
        </w:rPr>
        <w:t xml:space="preserve">En cuanto a los </w:t>
      </w:r>
      <w:r w:rsidRPr="006D6D24">
        <w:rPr>
          <w:rFonts w:ascii="Times New Roman" w:hAnsi="Times New Roman" w:cs="Times New Roman"/>
          <w:b/>
        </w:rPr>
        <w:t>cursos de incorporación a la empresa agraria</w:t>
      </w:r>
      <w:r w:rsidRPr="005F6FA9">
        <w:rPr>
          <w:rFonts w:ascii="Times New Roman" w:hAnsi="Times New Roman" w:cs="Times New Roman"/>
        </w:rPr>
        <w:t xml:space="preserve">, </w:t>
      </w:r>
      <w:r>
        <w:rPr>
          <w:rFonts w:ascii="Times New Roman" w:hAnsi="Times New Roman" w:cs="Times New Roman"/>
        </w:rPr>
        <w:t>s</w:t>
      </w:r>
      <w:r w:rsidRPr="006D6D24">
        <w:rPr>
          <w:rFonts w:ascii="Times New Roman" w:hAnsi="Times New Roman" w:cs="Times New Roman"/>
        </w:rPr>
        <w:t>e detecta una falta de correlación entre los cursos de incorporación y las incorporaciones netas al sector (medidas a partir de los datos de beneficiarios de ayudas a la incorporación de jóvenes agricultores), puesto que en el período 2007-2016, la media anual de jóvenes que ha realizado cursos de incorporación casi dobla a la media anual de jóvenes que han percibido ayudas a la instalación de jóve</w:t>
      </w:r>
      <w:r>
        <w:rPr>
          <w:rFonts w:ascii="Times New Roman" w:hAnsi="Times New Roman" w:cs="Times New Roman"/>
        </w:rPr>
        <w:t>nes agricultores.</w:t>
      </w:r>
    </w:p>
    <w:p w:rsidR="00EE240B" w:rsidRDefault="00EE240B" w:rsidP="00EE240B">
      <w:pPr>
        <w:suppressAutoHyphens/>
        <w:rPr>
          <w:rFonts w:ascii="Times New Roman" w:hAnsi="Times New Roman" w:cs="Times New Roman"/>
        </w:rPr>
      </w:pPr>
    </w:p>
    <w:p w:rsidR="00EE240B" w:rsidRDefault="00EE240B" w:rsidP="00EE240B">
      <w:pPr>
        <w:suppressAutoHyphens/>
        <w:rPr>
          <w:rFonts w:ascii="Times New Roman" w:hAnsi="Times New Roman" w:cs="Times New Roman"/>
        </w:rPr>
      </w:pPr>
      <w:r>
        <w:rPr>
          <w:rFonts w:ascii="Times New Roman" w:hAnsi="Times New Roman" w:cs="Times New Roman"/>
        </w:rPr>
        <w:t>Esta formación, i</w:t>
      </w:r>
      <w:r w:rsidRPr="005F6FA9">
        <w:rPr>
          <w:rFonts w:ascii="Times New Roman" w:hAnsi="Times New Roman" w:cs="Times New Roman"/>
        </w:rPr>
        <w:t>mprescindibl</w:t>
      </w:r>
      <w:r>
        <w:rPr>
          <w:rFonts w:ascii="Times New Roman" w:hAnsi="Times New Roman" w:cs="Times New Roman"/>
        </w:rPr>
        <w:t>e</w:t>
      </w:r>
      <w:r w:rsidRPr="005F6FA9">
        <w:rPr>
          <w:rFonts w:ascii="Times New Roman" w:hAnsi="Times New Roman" w:cs="Times New Roman"/>
        </w:rPr>
        <w:t xml:space="preserve"> para cualquier joven que decida instalarse en el campo</w:t>
      </w:r>
      <w:r>
        <w:rPr>
          <w:rFonts w:ascii="Times New Roman" w:hAnsi="Times New Roman" w:cs="Times New Roman"/>
        </w:rPr>
        <w:t xml:space="preserve"> si quiere </w:t>
      </w:r>
      <w:r w:rsidRPr="005F6FA9">
        <w:rPr>
          <w:rFonts w:ascii="Times New Roman" w:hAnsi="Times New Roman" w:cs="Times New Roman"/>
        </w:rPr>
        <w:t>solicitar ayudas a la incorporación de jóvenes, ayudas a planes de mejora de explotaciones, ayudas adicionales relacionadas con los derechos de pago básico de la PAC, o prioridad en la asignación de derechos de pago básico de la reserva nacional</w:t>
      </w:r>
      <w:r>
        <w:rPr>
          <w:rFonts w:ascii="Times New Roman" w:hAnsi="Times New Roman" w:cs="Times New Roman"/>
        </w:rPr>
        <w:t>, es impartida por ASAJA, presencialmente pero sobre todo de forma online</w:t>
      </w:r>
      <w:r w:rsidRPr="005F6FA9">
        <w:rPr>
          <w:rFonts w:ascii="Times New Roman" w:hAnsi="Times New Roman" w:cs="Times New Roman"/>
        </w:rPr>
        <w:t>, donde se obtienen conocimientos en agronomía, zootecnia, gestión empresarial, normativa sectorial, fiscalidad, política agraria, asociacionismo, nuevas tecnologías, prevención de riesgos laborales y normativa en materia de bienestar animal y medio ambiente, entre otras materias.</w:t>
      </w:r>
      <w:r w:rsidR="00196075">
        <w:rPr>
          <w:rFonts w:ascii="Times New Roman" w:hAnsi="Times New Roman" w:cs="Times New Roman"/>
        </w:rPr>
        <w:t xml:space="preserve"> </w:t>
      </w:r>
      <w:r w:rsidRPr="00777C67">
        <w:rPr>
          <w:rFonts w:ascii="Times New Roman" w:hAnsi="Times New Roman" w:cs="Times New Roman"/>
        </w:rPr>
        <w:t xml:space="preserve">El 2 de octubre de 2017 ASAJA Castilla y León inició el primer curso de incorporación a la empresa agraria en la modalidad online, después del cambio de normativa que supuso el incremento de </w:t>
      </w:r>
      <w:r>
        <w:rPr>
          <w:rFonts w:ascii="Times New Roman" w:hAnsi="Times New Roman" w:cs="Times New Roman"/>
        </w:rPr>
        <w:t>150 a 200</w:t>
      </w:r>
      <w:r w:rsidRPr="00777C67">
        <w:rPr>
          <w:rFonts w:ascii="Times New Roman" w:hAnsi="Times New Roman" w:cs="Times New Roman"/>
        </w:rPr>
        <w:t xml:space="preserve"> horas lectivas y la exigencia de disponer cada entidad </w:t>
      </w:r>
      <w:r>
        <w:rPr>
          <w:rFonts w:ascii="Times New Roman" w:hAnsi="Times New Roman" w:cs="Times New Roman"/>
        </w:rPr>
        <w:t xml:space="preserve">formadora </w:t>
      </w:r>
      <w:r w:rsidRPr="00777C67">
        <w:rPr>
          <w:rFonts w:ascii="Times New Roman" w:hAnsi="Times New Roman" w:cs="Times New Roman"/>
        </w:rPr>
        <w:t>de su propia plataforma online.</w:t>
      </w:r>
      <w:r w:rsidR="00196075">
        <w:rPr>
          <w:rFonts w:ascii="Times New Roman" w:hAnsi="Times New Roman" w:cs="Times New Roman"/>
        </w:rPr>
        <w:t xml:space="preserve"> </w:t>
      </w:r>
      <w:r>
        <w:rPr>
          <w:rFonts w:ascii="Times New Roman" w:hAnsi="Times New Roman" w:cs="Times New Roman"/>
        </w:rPr>
        <w:t xml:space="preserve">Desde esa fecha, ASAJA </w:t>
      </w:r>
      <w:r w:rsidRPr="00777C67">
        <w:rPr>
          <w:rFonts w:ascii="Times New Roman" w:hAnsi="Times New Roman" w:cs="Times New Roman"/>
        </w:rPr>
        <w:t>ha organizado 11 cursos</w:t>
      </w:r>
      <w:r>
        <w:rPr>
          <w:rFonts w:ascii="Times New Roman" w:hAnsi="Times New Roman" w:cs="Times New Roman"/>
        </w:rPr>
        <w:t xml:space="preserve"> online y dado formación a </w:t>
      </w:r>
      <w:r w:rsidRPr="00777C67">
        <w:rPr>
          <w:rFonts w:ascii="Times New Roman" w:hAnsi="Times New Roman" w:cs="Times New Roman"/>
        </w:rPr>
        <w:t xml:space="preserve">334 alumnos, de los cuales </w:t>
      </w:r>
      <w:r>
        <w:rPr>
          <w:rFonts w:ascii="Times New Roman" w:hAnsi="Times New Roman" w:cs="Times New Roman"/>
        </w:rPr>
        <w:t>241</w:t>
      </w:r>
      <w:r w:rsidRPr="00777C67">
        <w:rPr>
          <w:rFonts w:ascii="Times New Roman" w:hAnsi="Times New Roman" w:cs="Times New Roman"/>
        </w:rPr>
        <w:t xml:space="preserve"> ya tienen el diploma de haber superado el curso</w:t>
      </w:r>
      <w:r>
        <w:rPr>
          <w:rFonts w:ascii="Times New Roman" w:hAnsi="Times New Roman" w:cs="Times New Roman"/>
        </w:rPr>
        <w:t xml:space="preserve"> y de forma presencial 3 cursos y 60 alumnos.</w:t>
      </w:r>
    </w:p>
    <w:p w:rsidR="00EE240B" w:rsidRPr="005F6FA9" w:rsidRDefault="00EE240B" w:rsidP="00EE240B">
      <w:pPr>
        <w:suppressAutoHyphens/>
        <w:rPr>
          <w:rFonts w:ascii="Times New Roman" w:hAnsi="Times New Roman" w:cs="Times New Roman"/>
        </w:rPr>
      </w:pPr>
    </w:p>
    <w:p w:rsidR="00EE240B" w:rsidRDefault="00EE240B" w:rsidP="00EE240B">
      <w:pPr>
        <w:suppressAutoHyphens/>
        <w:rPr>
          <w:rFonts w:ascii="Times New Roman" w:hAnsi="Times New Roman" w:cs="Times New Roman"/>
        </w:rPr>
      </w:pPr>
      <w:r>
        <w:rPr>
          <w:rFonts w:ascii="Times New Roman" w:hAnsi="Times New Roman" w:cs="Times New Roman"/>
        </w:rPr>
        <w:t xml:space="preserve">Por otro lado, una de las medidas del actual PDR va dirigida a </w:t>
      </w:r>
      <w:r w:rsidRPr="005F6FA9">
        <w:rPr>
          <w:rFonts w:ascii="Times New Roman" w:hAnsi="Times New Roman" w:cs="Times New Roman"/>
        </w:rPr>
        <w:t>mantener e incrementar la formación y profesionalización del sector agrario</w:t>
      </w:r>
      <w:r>
        <w:rPr>
          <w:rFonts w:ascii="Times New Roman" w:hAnsi="Times New Roman" w:cs="Times New Roman"/>
        </w:rPr>
        <w:t xml:space="preserve">, </w:t>
      </w:r>
      <w:r w:rsidRPr="005F6FA9">
        <w:rPr>
          <w:rFonts w:ascii="Times New Roman" w:hAnsi="Times New Roman" w:cs="Times New Roman"/>
        </w:rPr>
        <w:t>implement</w:t>
      </w:r>
      <w:r>
        <w:rPr>
          <w:rFonts w:ascii="Times New Roman" w:hAnsi="Times New Roman" w:cs="Times New Roman"/>
        </w:rPr>
        <w:t>ándose</w:t>
      </w:r>
      <w:r w:rsidRPr="005F6FA9">
        <w:rPr>
          <w:rFonts w:ascii="Times New Roman" w:hAnsi="Times New Roman" w:cs="Times New Roman"/>
        </w:rPr>
        <w:t xml:space="preserve"> por primera vez </w:t>
      </w:r>
      <w:r>
        <w:rPr>
          <w:rFonts w:ascii="Times New Roman" w:hAnsi="Times New Roman" w:cs="Times New Roman"/>
        </w:rPr>
        <w:t>para el año 2018</w:t>
      </w:r>
      <w:r w:rsidRPr="005F6FA9">
        <w:rPr>
          <w:rFonts w:ascii="Times New Roman" w:hAnsi="Times New Roman" w:cs="Times New Roman"/>
        </w:rPr>
        <w:t xml:space="preserve"> la medida de Apoyo a las acciones de formación profesional y adquisición de competencias, en línea con las directrices y prioridades fijadas en el Plan Anual de Formación de la Consejería de Agricultura y Ganadería. </w:t>
      </w:r>
      <w:r>
        <w:rPr>
          <w:rFonts w:ascii="Times New Roman" w:hAnsi="Times New Roman" w:cs="Times New Roman"/>
        </w:rPr>
        <w:t>El 22 de diciembre de 2017 se convocó por primera vez esta línea de ayudas que se resolvió concediendo 260 cursos de los casi 600 solicitados.</w:t>
      </w:r>
      <w:r w:rsidR="00196075">
        <w:rPr>
          <w:rFonts w:ascii="Times New Roman" w:hAnsi="Times New Roman" w:cs="Times New Roman"/>
        </w:rPr>
        <w:t xml:space="preserve"> </w:t>
      </w:r>
      <w:r>
        <w:rPr>
          <w:rFonts w:ascii="Times New Roman" w:hAnsi="Times New Roman" w:cs="Times New Roman"/>
        </w:rPr>
        <w:t>El 50% para manipulador de fitosanitarios, bienestar animal e incorporación a la empresa agraria y el resto en temática general.</w:t>
      </w:r>
    </w:p>
    <w:p w:rsidR="00EE240B" w:rsidRDefault="00EE240B" w:rsidP="00EE240B">
      <w:pPr>
        <w:suppressAutoHyphens/>
        <w:rPr>
          <w:rFonts w:ascii="Times New Roman" w:hAnsi="Times New Roman" w:cs="Times New Roman"/>
        </w:rPr>
      </w:pPr>
    </w:p>
    <w:p w:rsidR="00EE240B" w:rsidRDefault="00EE240B" w:rsidP="00EE240B">
      <w:pPr>
        <w:suppressAutoHyphens/>
        <w:rPr>
          <w:rFonts w:ascii="Times New Roman" w:hAnsi="Times New Roman" w:cs="Times New Roman"/>
        </w:rPr>
      </w:pPr>
    </w:p>
    <w:p w:rsidR="00196075" w:rsidRPr="005F6FA9" w:rsidRDefault="00196075" w:rsidP="00EE240B">
      <w:pPr>
        <w:suppressAutoHyphens/>
        <w:rPr>
          <w:rFonts w:ascii="Times New Roman" w:hAnsi="Times New Roman" w:cs="Times New Roman"/>
        </w:rPr>
      </w:pPr>
    </w:p>
    <w:p w:rsidR="00EE240B" w:rsidRPr="005F6FA9" w:rsidRDefault="00EE240B" w:rsidP="00EE240B">
      <w:pPr>
        <w:jc w:val="center"/>
        <w:rPr>
          <w:rFonts w:ascii="Times New Roman" w:hAnsi="Times New Roman" w:cs="Times New Roman"/>
          <w:b/>
        </w:rPr>
      </w:pPr>
      <w:r>
        <w:rPr>
          <w:rFonts w:ascii="Times New Roman" w:hAnsi="Times New Roman" w:cs="Times New Roman"/>
          <w:b/>
        </w:rPr>
        <w:t xml:space="preserve">AFILIACIÓN, SEGURIDAD SOCIAL Y </w:t>
      </w:r>
      <w:r w:rsidRPr="005F6FA9">
        <w:rPr>
          <w:rFonts w:ascii="Times New Roman" w:hAnsi="Times New Roman" w:cs="Times New Roman"/>
          <w:b/>
        </w:rPr>
        <w:t>FISCALIDAD</w:t>
      </w:r>
      <w:bookmarkStart w:id="6" w:name="fiscal"/>
      <w:bookmarkEnd w:id="6"/>
      <w:r w:rsidRPr="005F6FA9">
        <w:rPr>
          <w:rFonts w:ascii="Times New Roman" w:hAnsi="Times New Roman" w:cs="Times New Roman"/>
          <w:b/>
        </w:rPr>
        <w:t xml:space="preserve"> </w:t>
      </w:r>
    </w:p>
    <w:p w:rsidR="00EE240B" w:rsidRDefault="00EE240B" w:rsidP="00EE240B">
      <w:pPr>
        <w:rPr>
          <w:rFonts w:ascii="Times New Roman" w:hAnsi="Times New Roman" w:cs="Times New Roman"/>
        </w:rPr>
      </w:pPr>
    </w:p>
    <w:p w:rsidR="00EE240B" w:rsidRPr="00AE73D0" w:rsidRDefault="00EE240B" w:rsidP="00EE240B">
      <w:pPr>
        <w:rPr>
          <w:rFonts w:ascii="Times New Roman" w:hAnsi="Times New Roman" w:cs="Times New Roman"/>
        </w:rPr>
      </w:pPr>
      <w:r w:rsidRPr="00AE73D0">
        <w:rPr>
          <w:rFonts w:ascii="Times New Roman" w:hAnsi="Times New Roman" w:cs="Times New Roman"/>
        </w:rPr>
        <w:t xml:space="preserve">Si tenemos en cuenta el </w:t>
      </w:r>
      <w:r w:rsidRPr="00AE73D0">
        <w:rPr>
          <w:rFonts w:ascii="Times New Roman" w:hAnsi="Times New Roman" w:cs="Times New Roman"/>
          <w:b/>
        </w:rPr>
        <w:t>número de afiliados a la SS a 31 de octubre de 2018</w:t>
      </w:r>
      <w:r w:rsidRPr="00AE73D0">
        <w:rPr>
          <w:rFonts w:ascii="Times New Roman" w:hAnsi="Times New Roman" w:cs="Times New Roman"/>
        </w:rPr>
        <w:t>, Castilla y León registraba 61.860 afiliados</w:t>
      </w:r>
      <w:r>
        <w:rPr>
          <w:rFonts w:ascii="Times New Roman" w:hAnsi="Times New Roman" w:cs="Times New Roman"/>
        </w:rPr>
        <w:t xml:space="preserve"> en la actividad agraria</w:t>
      </w:r>
      <w:r w:rsidR="00472855">
        <w:rPr>
          <w:rFonts w:ascii="Times New Roman" w:hAnsi="Times New Roman" w:cs="Times New Roman"/>
        </w:rPr>
        <w:t xml:space="preserve">, muy similar a los </w:t>
      </w:r>
      <w:r w:rsidRPr="00AE73D0">
        <w:rPr>
          <w:rFonts w:ascii="Times New Roman" w:hAnsi="Times New Roman" w:cs="Times New Roman"/>
        </w:rPr>
        <w:t xml:space="preserve">61.940 </w:t>
      </w:r>
      <w:proofErr w:type="gramStart"/>
      <w:r w:rsidR="00472855">
        <w:rPr>
          <w:rFonts w:ascii="Times New Roman" w:hAnsi="Times New Roman" w:cs="Times New Roman"/>
        </w:rPr>
        <w:t xml:space="preserve">de </w:t>
      </w:r>
      <w:r w:rsidRPr="00AE73D0">
        <w:rPr>
          <w:rFonts w:ascii="Times New Roman" w:hAnsi="Times New Roman" w:cs="Times New Roman"/>
        </w:rPr>
        <w:t xml:space="preserve"> 2017</w:t>
      </w:r>
      <w:proofErr w:type="gramEnd"/>
      <w:r w:rsidR="00472855">
        <w:rPr>
          <w:rFonts w:ascii="Times New Roman" w:hAnsi="Times New Roman" w:cs="Times New Roman"/>
        </w:rPr>
        <w:t xml:space="preserve">. Castilla y León </w:t>
      </w:r>
      <w:proofErr w:type="gramStart"/>
      <w:r w:rsidRPr="00AE73D0">
        <w:rPr>
          <w:rFonts w:ascii="Times New Roman" w:hAnsi="Times New Roman" w:cs="Times New Roman"/>
        </w:rPr>
        <w:t>supone</w:t>
      </w:r>
      <w:proofErr w:type="gramEnd"/>
      <w:r w:rsidRPr="00AE73D0">
        <w:rPr>
          <w:rFonts w:ascii="Times New Roman" w:hAnsi="Times New Roman" w:cs="Times New Roman"/>
        </w:rPr>
        <w:t xml:space="preserve"> el 5,73% del número de afiliados a la seguridad social en esta actividad en España</w:t>
      </w:r>
      <w:r w:rsidR="00472855">
        <w:rPr>
          <w:rFonts w:ascii="Times New Roman" w:hAnsi="Times New Roman" w:cs="Times New Roman"/>
        </w:rPr>
        <w:t xml:space="preserve">, bajando considerablemente sobre el </w:t>
      </w:r>
      <w:r w:rsidR="00472855" w:rsidRPr="00AE73D0">
        <w:rPr>
          <w:rFonts w:ascii="Times New Roman" w:hAnsi="Times New Roman" w:cs="Times New Roman"/>
        </w:rPr>
        <w:t xml:space="preserve">6,19% </w:t>
      </w:r>
      <w:r w:rsidR="00472855">
        <w:rPr>
          <w:rFonts w:ascii="Times New Roman" w:hAnsi="Times New Roman" w:cs="Times New Roman"/>
        </w:rPr>
        <w:t xml:space="preserve">que representaba </w:t>
      </w:r>
      <w:r w:rsidR="00472855" w:rsidRPr="00AE73D0">
        <w:rPr>
          <w:rFonts w:ascii="Times New Roman" w:hAnsi="Times New Roman" w:cs="Times New Roman"/>
        </w:rPr>
        <w:t>en 2017</w:t>
      </w:r>
      <w:r w:rsidRPr="00AE73D0">
        <w:rPr>
          <w:rFonts w:ascii="Times New Roman" w:hAnsi="Times New Roman" w:cs="Times New Roman"/>
        </w:rPr>
        <w:t>.</w:t>
      </w:r>
    </w:p>
    <w:p w:rsidR="00EE240B" w:rsidRDefault="00EE240B" w:rsidP="00EE240B">
      <w:pPr>
        <w:rPr>
          <w:rFonts w:ascii="Times New Roman" w:hAnsi="Times New Roman" w:cs="Times New Roman"/>
        </w:rPr>
      </w:pPr>
    </w:p>
    <w:p w:rsidR="0075547C" w:rsidRPr="0075547C" w:rsidRDefault="0075547C" w:rsidP="0075547C">
      <w:pPr>
        <w:rPr>
          <w:rFonts w:ascii="Times New Roman" w:hAnsi="Times New Roman" w:cs="Times New Roman"/>
        </w:rPr>
      </w:pPr>
      <w:r w:rsidRPr="0075547C">
        <w:rPr>
          <w:rFonts w:ascii="Times New Roman" w:hAnsi="Times New Roman" w:cs="Times New Roman"/>
        </w:rPr>
        <w:lastRenderedPageBreak/>
        <w:t xml:space="preserve">De esos 61.860 afiliados, 40.054 (el 65%) se encuentran inscritos en el RETA (autónomos) y 21.806 </w:t>
      </w:r>
      <w:r>
        <w:rPr>
          <w:rFonts w:ascii="Times New Roman" w:hAnsi="Times New Roman" w:cs="Times New Roman"/>
        </w:rPr>
        <w:t xml:space="preserve">(el 35%) </w:t>
      </w:r>
      <w:r w:rsidRPr="0075547C">
        <w:rPr>
          <w:rFonts w:ascii="Times New Roman" w:hAnsi="Times New Roman" w:cs="Times New Roman"/>
        </w:rPr>
        <w:t xml:space="preserve">en el Régimen general (trabajadores por cuenta ajena), ratios de distribución totalmente opuestos al ámbito nacional, donde en el RETA están tan sólo el 25 % de los afiliados </w:t>
      </w:r>
      <w:r>
        <w:rPr>
          <w:rFonts w:ascii="Times New Roman" w:hAnsi="Times New Roman" w:cs="Times New Roman"/>
        </w:rPr>
        <w:t xml:space="preserve">en esta actividad económica </w:t>
      </w:r>
      <w:r w:rsidRPr="0075547C">
        <w:rPr>
          <w:rFonts w:ascii="Times New Roman" w:hAnsi="Times New Roman" w:cs="Times New Roman"/>
        </w:rPr>
        <w:t>y el 75% restante en el régimen general.</w:t>
      </w:r>
    </w:p>
    <w:p w:rsidR="0075547C" w:rsidRDefault="0075547C" w:rsidP="0075547C">
      <w:pPr>
        <w:rPr>
          <w:rFonts w:ascii="Times New Roman" w:hAnsi="Times New Roman" w:cs="Times New Roman"/>
          <w:b/>
        </w:rPr>
      </w:pPr>
    </w:p>
    <w:p w:rsidR="0075547C" w:rsidRPr="00B273A9" w:rsidRDefault="00472855" w:rsidP="0075547C">
      <w:pPr>
        <w:rPr>
          <w:rFonts w:ascii="Times New Roman" w:hAnsi="Times New Roman" w:cs="Times New Roman"/>
        </w:rPr>
      </w:pPr>
      <w:r w:rsidRPr="00B273A9">
        <w:rPr>
          <w:rFonts w:ascii="Times New Roman" w:hAnsi="Times New Roman" w:cs="Times New Roman"/>
        </w:rPr>
        <w:t xml:space="preserve">Pera la aparente estabilidad de la afiliación en Castilla y León no es tal ya que la variación de efectivos en 2018 respecto al año anterior ha sido de una bajada del 1,69% en autónomos, donde está el grueso de la afiliación regional, </w:t>
      </w:r>
      <w:r w:rsidR="00B273A9" w:rsidRPr="00B273A9">
        <w:rPr>
          <w:rFonts w:ascii="Times New Roman" w:hAnsi="Times New Roman" w:cs="Times New Roman"/>
        </w:rPr>
        <w:t>compensada por</w:t>
      </w:r>
      <w:r w:rsidRPr="00B273A9">
        <w:rPr>
          <w:rFonts w:ascii="Times New Roman" w:hAnsi="Times New Roman" w:cs="Times New Roman"/>
        </w:rPr>
        <w:t xml:space="preserve"> </w:t>
      </w:r>
      <w:r w:rsidR="00B273A9" w:rsidRPr="00B273A9">
        <w:rPr>
          <w:rFonts w:ascii="Times New Roman" w:hAnsi="Times New Roman" w:cs="Times New Roman"/>
        </w:rPr>
        <w:t>el</w:t>
      </w:r>
      <w:r w:rsidRPr="00B273A9">
        <w:rPr>
          <w:rFonts w:ascii="Times New Roman" w:hAnsi="Times New Roman" w:cs="Times New Roman"/>
        </w:rPr>
        <w:t xml:space="preserve"> incremento del</w:t>
      </w:r>
      <w:r w:rsidR="0075547C" w:rsidRPr="00B273A9">
        <w:rPr>
          <w:rFonts w:ascii="Times New Roman" w:hAnsi="Times New Roman" w:cs="Times New Roman"/>
        </w:rPr>
        <w:t xml:space="preserve"> </w:t>
      </w:r>
      <w:r w:rsidRPr="00B273A9">
        <w:rPr>
          <w:rFonts w:ascii="Times New Roman" w:hAnsi="Times New Roman" w:cs="Times New Roman"/>
        </w:rPr>
        <w:t>2</w:t>
      </w:r>
      <w:r w:rsidR="0075547C" w:rsidRPr="00B273A9">
        <w:rPr>
          <w:rFonts w:ascii="Times New Roman" w:hAnsi="Times New Roman" w:cs="Times New Roman"/>
        </w:rPr>
        <w:t>,</w:t>
      </w:r>
      <w:r w:rsidRPr="00B273A9">
        <w:rPr>
          <w:rFonts w:ascii="Times New Roman" w:hAnsi="Times New Roman" w:cs="Times New Roman"/>
        </w:rPr>
        <w:t>86</w:t>
      </w:r>
      <w:r w:rsidR="0075547C" w:rsidRPr="00B273A9">
        <w:rPr>
          <w:rFonts w:ascii="Times New Roman" w:hAnsi="Times New Roman" w:cs="Times New Roman"/>
        </w:rPr>
        <w:t xml:space="preserve">% </w:t>
      </w:r>
      <w:r w:rsidR="00B273A9" w:rsidRPr="00B273A9">
        <w:rPr>
          <w:rFonts w:ascii="Times New Roman" w:hAnsi="Times New Roman" w:cs="Times New Roman"/>
        </w:rPr>
        <w:t>en el régimen general o cuenta a</w:t>
      </w:r>
      <w:r w:rsidR="00B273A9">
        <w:rPr>
          <w:rFonts w:ascii="Times New Roman" w:hAnsi="Times New Roman" w:cs="Times New Roman"/>
        </w:rPr>
        <w:t>j</w:t>
      </w:r>
      <w:r w:rsidR="00B273A9" w:rsidRPr="00B273A9">
        <w:rPr>
          <w:rFonts w:ascii="Times New Roman" w:hAnsi="Times New Roman" w:cs="Times New Roman"/>
        </w:rPr>
        <w:t>ena</w:t>
      </w:r>
      <w:r w:rsidRPr="00B273A9">
        <w:rPr>
          <w:rFonts w:ascii="Times New Roman" w:hAnsi="Times New Roman" w:cs="Times New Roman"/>
        </w:rPr>
        <w:t>.</w:t>
      </w:r>
      <w:r w:rsidR="0075547C" w:rsidRPr="00B273A9">
        <w:rPr>
          <w:rFonts w:ascii="Times New Roman" w:hAnsi="Times New Roman" w:cs="Times New Roman"/>
        </w:rPr>
        <w:t xml:space="preserve"> </w:t>
      </w:r>
    </w:p>
    <w:p w:rsidR="00EE240B" w:rsidRDefault="00EE240B" w:rsidP="00EE240B">
      <w:pPr>
        <w:rPr>
          <w:rFonts w:ascii="Times New Roman" w:hAnsi="Times New Roman" w:cs="Times New Roman"/>
        </w:rPr>
      </w:pPr>
    </w:p>
    <w:p w:rsidR="00EE240B" w:rsidRPr="005D7794" w:rsidRDefault="00EE240B" w:rsidP="00EE240B">
      <w:pPr>
        <w:rPr>
          <w:rFonts w:ascii="Times New Roman" w:hAnsi="Times New Roman" w:cs="Times New Roman"/>
          <w:b/>
        </w:rPr>
      </w:pPr>
      <w:r w:rsidRPr="005D7794">
        <w:rPr>
          <w:rFonts w:ascii="Times New Roman" w:hAnsi="Times New Roman" w:cs="Times New Roman"/>
          <w:b/>
        </w:rPr>
        <w:t>Nº de afiliados a la Seguridad Social en la actividad agraria a 31 de octubre de 2018</w:t>
      </w:r>
    </w:p>
    <w:p w:rsidR="00EE240B" w:rsidRDefault="00EE240B" w:rsidP="00EE240B">
      <w:pPr>
        <w:rPr>
          <w:rFonts w:ascii="Times New Roman" w:hAnsi="Times New Roman" w:cs="Times New Roman"/>
        </w:rPr>
      </w:pPr>
    </w:p>
    <w:tbl>
      <w:tblPr>
        <w:tblStyle w:val="Tablaconcuadrcula"/>
        <w:tblW w:w="9639" w:type="dxa"/>
        <w:tblInd w:w="-567" w:type="dxa"/>
        <w:tblLayout w:type="fixed"/>
        <w:tblLook w:val="04A0" w:firstRow="1" w:lastRow="0" w:firstColumn="1" w:lastColumn="0" w:noHBand="0" w:noVBand="1"/>
      </w:tblPr>
      <w:tblGrid>
        <w:gridCol w:w="1134"/>
        <w:gridCol w:w="1276"/>
        <w:gridCol w:w="1134"/>
        <w:gridCol w:w="992"/>
        <w:gridCol w:w="1134"/>
        <w:gridCol w:w="1701"/>
        <w:gridCol w:w="993"/>
        <w:gridCol w:w="1275"/>
      </w:tblGrid>
      <w:tr w:rsidR="00EE240B" w:rsidRPr="00322B0B" w:rsidTr="007B4409">
        <w:tc>
          <w:tcPr>
            <w:tcW w:w="1134" w:type="dxa"/>
            <w:tcBorders>
              <w:top w:val="nil"/>
              <w:left w:val="nil"/>
              <w:bottom w:val="nil"/>
              <w:right w:val="single" w:sz="4" w:space="0" w:color="auto"/>
            </w:tcBorders>
          </w:tcPr>
          <w:p w:rsidR="00EE240B" w:rsidRPr="00322B0B" w:rsidRDefault="00EE240B" w:rsidP="00AA2E80">
            <w:pPr>
              <w:rPr>
                <w:rFonts w:ascii="Times New Roman" w:hAnsi="Times New Roman" w:cs="Times New Roman"/>
                <w:sz w:val="22"/>
                <w:szCs w:val="22"/>
              </w:rPr>
            </w:pPr>
          </w:p>
        </w:tc>
        <w:tc>
          <w:tcPr>
            <w:tcW w:w="3402" w:type="dxa"/>
            <w:gridSpan w:val="3"/>
            <w:tcBorders>
              <w:left w:val="single" w:sz="4" w:space="0" w:color="auto"/>
            </w:tcBorders>
          </w:tcPr>
          <w:p w:rsidR="00EE240B" w:rsidRPr="00C442AC" w:rsidRDefault="00EE240B" w:rsidP="00AA2E80">
            <w:pPr>
              <w:jc w:val="center"/>
              <w:rPr>
                <w:rFonts w:ascii="Times New Roman" w:hAnsi="Times New Roman" w:cs="Times New Roman"/>
                <w:b/>
                <w:sz w:val="20"/>
                <w:szCs w:val="20"/>
              </w:rPr>
            </w:pPr>
            <w:r w:rsidRPr="00C442AC">
              <w:rPr>
                <w:rFonts w:ascii="Times New Roman" w:hAnsi="Times New Roman" w:cs="Times New Roman"/>
                <w:b/>
                <w:sz w:val="20"/>
                <w:szCs w:val="20"/>
              </w:rPr>
              <w:t>Régimen General</w:t>
            </w:r>
          </w:p>
        </w:tc>
        <w:tc>
          <w:tcPr>
            <w:tcW w:w="3828" w:type="dxa"/>
            <w:gridSpan w:val="3"/>
          </w:tcPr>
          <w:p w:rsidR="00EE240B" w:rsidRPr="00C442AC" w:rsidRDefault="00EE240B" w:rsidP="00AA2E80">
            <w:pPr>
              <w:jc w:val="center"/>
              <w:rPr>
                <w:rFonts w:ascii="Times New Roman" w:hAnsi="Times New Roman" w:cs="Times New Roman"/>
                <w:b/>
                <w:sz w:val="20"/>
                <w:szCs w:val="20"/>
              </w:rPr>
            </w:pPr>
            <w:r w:rsidRPr="00C442AC">
              <w:rPr>
                <w:rFonts w:ascii="Times New Roman" w:hAnsi="Times New Roman" w:cs="Times New Roman"/>
                <w:b/>
                <w:sz w:val="20"/>
                <w:szCs w:val="20"/>
              </w:rPr>
              <w:t>RETA</w:t>
            </w:r>
          </w:p>
        </w:tc>
        <w:tc>
          <w:tcPr>
            <w:tcW w:w="1275" w:type="dxa"/>
          </w:tcPr>
          <w:p w:rsidR="00EE240B" w:rsidRPr="00C442AC" w:rsidRDefault="00EE240B" w:rsidP="00AA2E80">
            <w:pPr>
              <w:jc w:val="center"/>
              <w:rPr>
                <w:rFonts w:ascii="Times New Roman" w:hAnsi="Times New Roman" w:cs="Times New Roman"/>
                <w:b/>
                <w:sz w:val="20"/>
                <w:szCs w:val="20"/>
              </w:rPr>
            </w:pPr>
            <w:r w:rsidRPr="00C442AC">
              <w:rPr>
                <w:rFonts w:ascii="Times New Roman" w:hAnsi="Times New Roman" w:cs="Times New Roman"/>
                <w:b/>
                <w:sz w:val="20"/>
                <w:szCs w:val="20"/>
              </w:rPr>
              <w:t>TOTAL AFILIADOS</w:t>
            </w:r>
          </w:p>
        </w:tc>
      </w:tr>
      <w:tr w:rsidR="00EE240B" w:rsidRPr="00322B0B" w:rsidTr="007B4409">
        <w:tc>
          <w:tcPr>
            <w:tcW w:w="1134" w:type="dxa"/>
            <w:tcBorders>
              <w:top w:val="nil"/>
              <w:left w:val="nil"/>
              <w:bottom w:val="single" w:sz="4" w:space="0" w:color="auto"/>
              <w:right w:val="single" w:sz="4" w:space="0" w:color="auto"/>
            </w:tcBorders>
          </w:tcPr>
          <w:p w:rsidR="00EE240B" w:rsidRPr="00322B0B" w:rsidRDefault="00EE240B" w:rsidP="00AA2E80">
            <w:pPr>
              <w:rPr>
                <w:rFonts w:ascii="Times New Roman" w:hAnsi="Times New Roman" w:cs="Times New Roman"/>
                <w:sz w:val="22"/>
                <w:szCs w:val="22"/>
              </w:rPr>
            </w:pPr>
          </w:p>
        </w:tc>
        <w:tc>
          <w:tcPr>
            <w:tcW w:w="1276" w:type="dxa"/>
            <w:tcBorders>
              <w:left w:val="single" w:sz="4" w:space="0" w:color="auto"/>
            </w:tcBorders>
          </w:tcPr>
          <w:p w:rsidR="00EE240B" w:rsidRPr="00C442AC" w:rsidRDefault="00EE240B" w:rsidP="00AA2E80">
            <w:pPr>
              <w:jc w:val="center"/>
              <w:rPr>
                <w:rFonts w:ascii="Times New Roman" w:hAnsi="Times New Roman" w:cs="Times New Roman"/>
                <w:sz w:val="20"/>
                <w:szCs w:val="20"/>
              </w:rPr>
            </w:pPr>
            <w:r w:rsidRPr="00C442AC">
              <w:rPr>
                <w:rFonts w:ascii="Times New Roman" w:hAnsi="Times New Roman" w:cs="Times New Roman"/>
                <w:b/>
                <w:sz w:val="20"/>
                <w:szCs w:val="20"/>
              </w:rPr>
              <w:t>Régimen General</w:t>
            </w:r>
            <w:r w:rsidRPr="00C442AC">
              <w:rPr>
                <w:rFonts w:ascii="Times New Roman" w:hAnsi="Times New Roman" w:cs="Times New Roman"/>
                <w:sz w:val="20"/>
                <w:szCs w:val="20"/>
              </w:rPr>
              <w:t xml:space="preserve"> (agricultura, ganadería, sivicultura y pesca)</w:t>
            </w:r>
          </w:p>
        </w:tc>
        <w:tc>
          <w:tcPr>
            <w:tcW w:w="1134" w:type="dxa"/>
          </w:tcPr>
          <w:p w:rsidR="00EE240B" w:rsidRPr="00C442AC" w:rsidRDefault="00EE240B" w:rsidP="00AA2E80">
            <w:pPr>
              <w:jc w:val="center"/>
              <w:rPr>
                <w:rFonts w:ascii="Times New Roman" w:hAnsi="Times New Roman" w:cs="Times New Roman"/>
                <w:b/>
                <w:sz w:val="20"/>
                <w:szCs w:val="20"/>
              </w:rPr>
            </w:pPr>
            <w:r w:rsidRPr="00C442AC">
              <w:rPr>
                <w:rFonts w:ascii="Times New Roman" w:hAnsi="Times New Roman" w:cs="Times New Roman"/>
                <w:b/>
                <w:sz w:val="20"/>
                <w:szCs w:val="20"/>
              </w:rPr>
              <w:t>Sistema Especial Agrario</w:t>
            </w:r>
          </w:p>
        </w:tc>
        <w:tc>
          <w:tcPr>
            <w:tcW w:w="992" w:type="dxa"/>
          </w:tcPr>
          <w:p w:rsidR="00EE240B" w:rsidRPr="00C442AC" w:rsidRDefault="00EE240B" w:rsidP="00AA2E80">
            <w:pPr>
              <w:jc w:val="center"/>
              <w:rPr>
                <w:rFonts w:ascii="Times New Roman" w:hAnsi="Times New Roman" w:cs="Times New Roman"/>
                <w:b/>
                <w:sz w:val="20"/>
                <w:szCs w:val="20"/>
              </w:rPr>
            </w:pPr>
            <w:r w:rsidRPr="00C442AC">
              <w:rPr>
                <w:rFonts w:ascii="Times New Roman" w:hAnsi="Times New Roman" w:cs="Times New Roman"/>
                <w:b/>
                <w:sz w:val="20"/>
                <w:szCs w:val="20"/>
              </w:rPr>
              <w:t>Total</w:t>
            </w:r>
          </w:p>
        </w:tc>
        <w:tc>
          <w:tcPr>
            <w:tcW w:w="1134" w:type="dxa"/>
          </w:tcPr>
          <w:p w:rsidR="00EE240B" w:rsidRPr="00C442AC" w:rsidRDefault="00EE240B" w:rsidP="00AA2E80">
            <w:pPr>
              <w:jc w:val="center"/>
              <w:rPr>
                <w:rFonts w:ascii="Times New Roman" w:hAnsi="Times New Roman" w:cs="Times New Roman"/>
                <w:sz w:val="20"/>
                <w:szCs w:val="20"/>
              </w:rPr>
            </w:pPr>
            <w:r w:rsidRPr="00C442AC">
              <w:rPr>
                <w:rFonts w:ascii="Times New Roman" w:hAnsi="Times New Roman" w:cs="Times New Roman"/>
                <w:b/>
                <w:sz w:val="20"/>
                <w:szCs w:val="20"/>
              </w:rPr>
              <w:t xml:space="preserve">RETA </w:t>
            </w:r>
            <w:r w:rsidRPr="00C442AC">
              <w:rPr>
                <w:rFonts w:ascii="Times New Roman" w:hAnsi="Times New Roman" w:cs="Times New Roman"/>
                <w:sz w:val="20"/>
                <w:szCs w:val="20"/>
              </w:rPr>
              <w:t xml:space="preserve">(agricultura, ganadería </w:t>
            </w:r>
            <w:r w:rsidR="00960AAB" w:rsidRPr="00C442AC">
              <w:rPr>
                <w:rFonts w:ascii="Times New Roman" w:hAnsi="Times New Roman" w:cs="Times New Roman"/>
                <w:sz w:val="20"/>
                <w:szCs w:val="20"/>
              </w:rPr>
              <w:t>silvicultura</w:t>
            </w:r>
            <w:r w:rsidRPr="00C442AC">
              <w:rPr>
                <w:rFonts w:ascii="Times New Roman" w:hAnsi="Times New Roman" w:cs="Times New Roman"/>
                <w:sz w:val="20"/>
                <w:szCs w:val="20"/>
              </w:rPr>
              <w:t xml:space="preserve"> y pesca)</w:t>
            </w:r>
          </w:p>
        </w:tc>
        <w:tc>
          <w:tcPr>
            <w:tcW w:w="1701" w:type="dxa"/>
          </w:tcPr>
          <w:p w:rsidR="00EE240B" w:rsidRPr="00C442AC" w:rsidRDefault="00EE240B" w:rsidP="00AA2E80">
            <w:pPr>
              <w:jc w:val="center"/>
              <w:rPr>
                <w:rFonts w:ascii="Times New Roman" w:hAnsi="Times New Roman" w:cs="Times New Roman"/>
                <w:b/>
                <w:sz w:val="20"/>
                <w:szCs w:val="20"/>
              </w:rPr>
            </w:pPr>
            <w:r w:rsidRPr="00C442AC">
              <w:rPr>
                <w:rFonts w:ascii="Times New Roman" w:hAnsi="Times New Roman" w:cs="Times New Roman"/>
                <w:b/>
                <w:sz w:val="20"/>
                <w:szCs w:val="20"/>
              </w:rPr>
              <w:t>Sistema Especial de Trabajadores por cuenta propia agrarios</w:t>
            </w:r>
            <w:r>
              <w:rPr>
                <w:rFonts w:ascii="Times New Roman" w:hAnsi="Times New Roman" w:cs="Times New Roman"/>
                <w:b/>
                <w:sz w:val="20"/>
                <w:szCs w:val="20"/>
              </w:rPr>
              <w:t xml:space="preserve"> (SETA)</w:t>
            </w:r>
          </w:p>
        </w:tc>
        <w:tc>
          <w:tcPr>
            <w:tcW w:w="993" w:type="dxa"/>
          </w:tcPr>
          <w:p w:rsidR="00EE240B" w:rsidRPr="00C442AC" w:rsidRDefault="00EE240B" w:rsidP="00AA2E80">
            <w:pPr>
              <w:jc w:val="center"/>
              <w:rPr>
                <w:rFonts w:ascii="Times New Roman" w:hAnsi="Times New Roman" w:cs="Times New Roman"/>
                <w:b/>
                <w:sz w:val="20"/>
                <w:szCs w:val="20"/>
              </w:rPr>
            </w:pPr>
            <w:r w:rsidRPr="00C442AC">
              <w:rPr>
                <w:rFonts w:ascii="Times New Roman" w:hAnsi="Times New Roman" w:cs="Times New Roman"/>
                <w:b/>
                <w:sz w:val="20"/>
                <w:szCs w:val="20"/>
              </w:rPr>
              <w:t>Total</w:t>
            </w:r>
          </w:p>
        </w:tc>
        <w:tc>
          <w:tcPr>
            <w:tcW w:w="1275" w:type="dxa"/>
          </w:tcPr>
          <w:p w:rsidR="00EE240B" w:rsidRPr="00C442AC" w:rsidRDefault="00EE240B" w:rsidP="00AA2E80">
            <w:pPr>
              <w:jc w:val="center"/>
              <w:rPr>
                <w:rFonts w:ascii="Times New Roman" w:hAnsi="Times New Roman" w:cs="Times New Roman"/>
                <w:sz w:val="20"/>
                <w:szCs w:val="20"/>
              </w:rPr>
            </w:pPr>
          </w:p>
        </w:tc>
      </w:tr>
      <w:tr w:rsidR="00EE240B" w:rsidRPr="00322B0B" w:rsidTr="007B4409">
        <w:tc>
          <w:tcPr>
            <w:tcW w:w="1134" w:type="dxa"/>
            <w:tcBorders>
              <w:top w:val="single" w:sz="4" w:space="0" w:color="auto"/>
            </w:tcBorders>
          </w:tcPr>
          <w:p w:rsidR="00EE240B" w:rsidRPr="00322B0B" w:rsidRDefault="00EE240B" w:rsidP="00AA2E80">
            <w:pPr>
              <w:rPr>
                <w:rFonts w:ascii="Times New Roman" w:hAnsi="Times New Roman" w:cs="Times New Roman"/>
                <w:b/>
                <w:sz w:val="22"/>
                <w:szCs w:val="22"/>
              </w:rPr>
            </w:pPr>
            <w:r w:rsidRPr="00322B0B">
              <w:rPr>
                <w:rFonts w:ascii="Times New Roman" w:hAnsi="Times New Roman" w:cs="Times New Roman"/>
                <w:b/>
                <w:sz w:val="22"/>
                <w:szCs w:val="22"/>
              </w:rPr>
              <w:t>Castilla y León</w:t>
            </w:r>
          </w:p>
        </w:tc>
        <w:tc>
          <w:tcPr>
            <w:tcW w:w="1276" w:type="dxa"/>
          </w:tcPr>
          <w:p w:rsidR="00EE240B" w:rsidRPr="00C442AC" w:rsidRDefault="00EE240B" w:rsidP="00AA2E80">
            <w:pPr>
              <w:jc w:val="center"/>
              <w:rPr>
                <w:rFonts w:ascii="Times New Roman" w:hAnsi="Times New Roman" w:cs="Times New Roman"/>
                <w:b/>
                <w:sz w:val="20"/>
                <w:szCs w:val="20"/>
              </w:rPr>
            </w:pPr>
            <w:r w:rsidRPr="00C442AC">
              <w:rPr>
                <w:rFonts w:ascii="Times New Roman" w:hAnsi="Times New Roman" w:cs="Times New Roman"/>
                <w:b/>
                <w:sz w:val="20"/>
                <w:szCs w:val="20"/>
              </w:rPr>
              <w:t>8.278</w:t>
            </w:r>
          </w:p>
        </w:tc>
        <w:tc>
          <w:tcPr>
            <w:tcW w:w="1134" w:type="dxa"/>
          </w:tcPr>
          <w:p w:rsidR="00EE240B" w:rsidRPr="00C442AC" w:rsidRDefault="00EE240B" w:rsidP="00AA2E80">
            <w:pPr>
              <w:jc w:val="center"/>
              <w:rPr>
                <w:rFonts w:ascii="Times New Roman" w:hAnsi="Times New Roman" w:cs="Times New Roman"/>
                <w:b/>
                <w:sz w:val="20"/>
                <w:szCs w:val="20"/>
              </w:rPr>
            </w:pPr>
            <w:r w:rsidRPr="00C442AC">
              <w:rPr>
                <w:rFonts w:ascii="Times New Roman" w:hAnsi="Times New Roman" w:cs="Times New Roman"/>
                <w:b/>
                <w:sz w:val="20"/>
                <w:szCs w:val="20"/>
              </w:rPr>
              <w:t>13.528</w:t>
            </w:r>
          </w:p>
        </w:tc>
        <w:tc>
          <w:tcPr>
            <w:tcW w:w="992" w:type="dxa"/>
          </w:tcPr>
          <w:p w:rsidR="00EE240B" w:rsidRPr="00C442AC" w:rsidRDefault="00EE240B" w:rsidP="00AA2E80">
            <w:pPr>
              <w:jc w:val="center"/>
              <w:rPr>
                <w:rFonts w:ascii="Times New Roman" w:hAnsi="Times New Roman" w:cs="Times New Roman"/>
                <w:b/>
                <w:sz w:val="20"/>
                <w:szCs w:val="20"/>
              </w:rPr>
            </w:pPr>
            <w:r w:rsidRPr="00C442AC">
              <w:rPr>
                <w:rFonts w:ascii="Times New Roman" w:hAnsi="Times New Roman" w:cs="Times New Roman"/>
                <w:b/>
                <w:sz w:val="20"/>
                <w:szCs w:val="20"/>
              </w:rPr>
              <w:t>21.806</w:t>
            </w:r>
          </w:p>
        </w:tc>
        <w:tc>
          <w:tcPr>
            <w:tcW w:w="1134" w:type="dxa"/>
          </w:tcPr>
          <w:p w:rsidR="00EE240B" w:rsidRPr="00C442AC" w:rsidRDefault="00EE240B" w:rsidP="00AA2E80">
            <w:pPr>
              <w:jc w:val="center"/>
              <w:rPr>
                <w:rFonts w:ascii="Times New Roman" w:hAnsi="Times New Roman" w:cs="Times New Roman"/>
                <w:b/>
                <w:sz w:val="20"/>
                <w:szCs w:val="20"/>
              </w:rPr>
            </w:pPr>
            <w:r w:rsidRPr="00C442AC">
              <w:rPr>
                <w:rFonts w:ascii="Times New Roman" w:hAnsi="Times New Roman" w:cs="Times New Roman"/>
                <w:b/>
                <w:sz w:val="20"/>
                <w:szCs w:val="20"/>
              </w:rPr>
              <w:t>9.878</w:t>
            </w:r>
          </w:p>
        </w:tc>
        <w:tc>
          <w:tcPr>
            <w:tcW w:w="1701" w:type="dxa"/>
          </w:tcPr>
          <w:p w:rsidR="00EE240B" w:rsidRPr="00C442AC" w:rsidRDefault="00EE240B" w:rsidP="00AA2E80">
            <w:pPr>
              <w:jc w:val="center"/>
              <w:rPr>
                <w:rFonts w:ascii="Times New Roman" w:hAnsi="Times New Roman" w:cs="Times New Roman"/>
                <w:b/>
                <w:sz w:val="20"/>
                <w:szCs w:val="20"/>
              </w:rPr>
            </w:pPr>
            <w:r w:rsidRPr="00C442AC">
              <w:rPr>
                <w:rFonts w:ascii="Times New Roman" w:hAnsi="Times New Roman" w:cs="Times New Roman"/>
                <w:b/>
                <w:sz w:val="20"/>
                <w:szCs w:val="20"/>
              </w:rPr>
              <w:t>30.176</w:t>
            </w:r>
          </w:p>
        </w:tc>
        <w:tc>
          <w:tcPr>
            <w:tcW w:w="993" w:type="dxa"/>
          </w:tcPr>
          <w:p w:rsidR="00EE240B" w:rsidRPr="00C442AC" w:rsidRDefault="00EE240B" w:rsidP="00AA2E80">
            <w:pPr>
              <w:jc w:val="center"/>
              <w:rPr>
                <w:rFonts w:ascii="Times New Roman" w:hAnsi="Times New Roman" w:cs="Times New Roman"/>
                <w:b/>
                <w:sz w:val="20"/>
                <w:szCs w:val="20"/>
              </w:rPr>
            </w:pPr>
            <w:r w:rsidRPr="00C442AC">
              <w:rPr>
                <w:rFonts w:ascii="Times New Roman" w:hAnsi="Times New Roman" w:cs="Times New Roman"/>
                <w:b/>
                <w:sz w:val="20"/>
                <w:szCs w:val="20"/>
              </w:rPr>
              <w:t>40.054</w:t>
            </w:r>
          </w:p>
        </w:tc>
        <w:tc>
          <w:tcPr>
            <w:tcW w:w="1275" w:type="dxa"/>
          </w:tcPr>
          <w:p w:rsidR="00EE240B" w:rsidRPr="00C442AC" w:rsidRDefault="00EE240B" w:rsidP="00AA2E80">
            <w:pPr>
              <w:jc w:val="center"/>
              <w:rPr>
                <w:rFonts w:ascii="Times New Roman" w:hAnsi="Times New Roman" w:cs="Times New Roman"/>
                <w:b/>
                <w:sz w:val="20"/>
                <w:szCs w:val="20"/>
              </w:rPr>
            </w:pPr>
            <w:r w:rsidRPr="00C442AC">
              <w:rPr>
                <w:rFonts w:ascii="Times New Roman" w:hAnsi="Times New Roman" w:cs="Times New Roman"/>
                <w:b/>
                <w:sz w:val="20"/>
                <w:szCs w:val="20"/>
              </w:rPr>
              <w:t>61.860</w:t>
            </w:r>
          </w:p>
        </w:tc>
      </w:tr>
      <w:tr w:rsidR="00EE240B" w:rsidRPr="00322B0B" w:rsidTr="007B4409">
        <w:tc>
          <w:tcPr>
            <w:tcW w:w="1134" w:type="dxa"/>
          </w:tcPr>
          <w:p w:rsidR="00EE240B" w:rsidRPr="00322B0B" w:rsidRDefault="00EE240B" w:rsidP="00AA2E80">
            <w:pPr>
              <w:rPr>
                <w:rFonts w:ascii="Times New Roman" w:hAnsi="Times New Roman" w:cs="Times New Roman"/>
                <w:sz w:val="22"/>
                <w:szCs w:val="22"/>
              </w:rPr>
            </w:pPr>
            <w:r w:rsidRPr="00322B0B">
              <w:rPr>
                <w:rFonts w:ascii="Times New Roman" w:hAnsi="Times New Roman" w:cs="Times New Roman"/>
                <w:sz w:val="22"/>
                <w:szCs w:val="22"/>
              </w:rPr>
              <w:t>España</w:t>
            </w:r>
          </w:p>
        </w:tc>
        <w:tc>
          <w:tcPr>
            <w:tcW w:w="1276" w:type="dxa"/>
          </w:tcPr>
          <w:p w:rsidR="00EE240B" w:rsidRPr="00C442AC" w:rsidRDefault="00EE240B" w:rsidP="00AA2E80">
            <w:pPr>
              <w:jc w:val="center"/>
              <w:rPr>
                <w:rFonts w:ascii="Times New Roman" w:hAnsi="Times New Roman" w:cs="Times New Roman"/>
                <w:sz w:val="20"/>
                <w:szCs w:val="20"/>
              </w:rPr>
            </w:pPr>
            <w:r w:rsidRPr="00C442AC">
              <w:rPr>
                <w:rFonts w:ascii="Times New Roman" w:hAnsi="Times New Roman" w:cs="Times New Roman"/>
                <w:sz w:val="20"/>
                <w:szCs w:val="20"/>
              </w:rPr>
              <w:t>67.499</w:t>
            </w:r>
          </w:p>
        </w:tc>
        <w:tc>
          <w:tcPr>
            <w:tcW w:w="1134" w:type="dxa"/>
          </w:tcPr>
          <w:p w:rsidR="00EE240B" w:rsidRPr="00C442AC" w:rsidRDefault="00EE240B" w:rsidP="00AA2E80">
            <w:pPr>
              <w:jc w:val="center"/>
              <w:rPr>
                <w:rFonts w:ascii="Times New Roman" w:hAnsi="Times New Roman" w:cs="Times New Roman"/>
                <w:sz w:val="20"/>
                <w:szCs w:val="20"/>
              </w:rPr>
            </w:pPr>
            <w:r w:rsidRPr="00C442AC">
              <w:rPr>
                <w:rFonts w:ascii="Times New Roman" w:hAnsi="Times New Roman" w:cs="Times New Roman"/>
                <w:sz w:val="20"/>
                <w:szCs w:val="20"/>
              </w:rPr>
              <w:t>745.492</w:t>
            </w:r>
          </w:p>
        </w:tc>
        <w:tc>
          <w:tcPr>
            <w:tcW w:w="992" w:type="dxa"/>
          </w:tcPr>
          <w:p w:rsidR="00EE240B" w:rsidRPr="00C442AC" w:rsidRDefault="00EE240B" w:rsidP="00AA2E80">
            <w:pPr>
              <w:jc w:val="center"/>
              <w:rPr>
                <w:rFonts w:ascii="Times New Roman" w:hAnsi="Times New Roman" w:cs="Times New Roman"/>
                <w:sz w:val="20"/>
                <w:szCs w:val="20"/>
              </w:rPr>
            </w:pPr>
            <w:r w:rsidRPr="00C442AC">
              <w:rPr>
                <w:rFonts w:ascii="Times New Roman" w:hAnsi="Times New Roman" w:cs="Times New Roman"/>
                <w:sz w:val="20"/>
                <w:szCs w:val="20"/>
              </w:rPr>
              <w:t>812.991</w:t>
            </w:r>
          </w:p>
        </w:tc>
        <w:tc>
          <w:tcPr>
            <w:tcW w:w="1134" w:type="dxa"/>
          </w:tcPr>
          <w:p w:rsidR="00EE240B" w:rsidRPr="00C442AC" w:rsidRDefault="00EE240B" w:rsidP="00AA2E80">
            <w:pPr>
              <w:jc w:val="center"/>
              <w:rPr>
                <w:rFonts w:ascii="Times New Roman" w:hAnsi="Times New Roman" w:cs="Times New Roman"/>
                <w:sz w:val="20"/>
                <w:szCs w:val="20"/>
              </w:rPr>
            </w:pPr>
            <w:r w:rsidRPr="00C442AC">
              <w:rPr>
                <w:rFonts w:ascii="Times New Roman" w:hAnsi="Times New Roman" w:cs="Times New Roman"/>
                <w:sz w:val="20"/>
                <w:szCs w:val="20"/>
              </w:rPr>
              <w:t>78.259</w:t>
            </w:r>
          </w:p>
        </w:tc>
        <w:tc>
          <w:tcPr>
            <w:tcW w:w="1701" w:type="dxa"/>
          </w:tcPr>
          <w:p w:rsidR="00EE240B" w:rsidRPr="00C442AC" w:rsidRDefault="00EE240B" w:rsidP="00AA2E80">
            <w:pPr>
              <w:jc w:val="center"/>
              <w:rPr>
                <w:rFonts w:ascii="Times New Roman" w:hAnsi="Times New Roman" w:cs="Times New Roman"/>
                <w:sz w:val="20"/>
                <w:szCs w:val="20"/>
              </w:rPr>
            </w:pPr>
            <w:r w:rsidRPr="00C442AC">
              <w:rPr>
                <w:rFonts w:ascii="Times New Roman" w:hAnsi="Times New Roman" w:cs="Times New Roman"/>
                <w:sz w:val="20"/>
                <w:szCs w:val="20"/>
              </w:rPr>
              <w:t>187.420</w:t>
            </w:r>
          </w:p>
        </w:tc>
        <w:tc>
          <w:tcPr>
            <w:tcW w:w="993" w:type="dxa"/>
          </w:tcPr>
          <w:p w:rsidR="00EE240B" w:rsidRPr="00C442AC" w:rsidRDefault="00EE240B" w:rsidP="00AA2E80">
            <w:pPr>
              <w:jc w:val="center"/>
              <w:rPr>
                <w:rFonts w:ascii="Times New Roman" w:hAnsi="Times New Roman" w:cs="Times New Roman"/>
                <w:sz w:val="20"/>
                <w:szCs w:val="20"/>
              </w:rPr>
            </w:pPr>
            <w:r w:rsidRPr="00C442AC">
              <w:rPr>
                <w:rFonts w:ascii="Times New Roman" w:hAnsi="Times New Roman" w:cs="Times New Roman"/>
                <w:sz w:val="20"/>
                <w:szCs w:val="20"/>
              </w:rPr>
              <w:t>265.679</w:t>
            </w:r>
          </w:p>
        </w:tc>
        <w:tc>
          <w:tcPr>
            <w:tcW w:w="1275" w:type="dxa"/>
          </w:tcPr>
          <w:p w:rsidR="00EE240B" w:rsidRPr="00C442AC" w:rsidRDefault="00EE240B" w:rsidP="00AA2E80">
            <w:pPr>
              <w:jc w:val="center"/>
              <w:rPr>
                <w:rFonts w:ascii="Times New Roman" w:hAnsi="Times New Roman" w:cs="Times New Roman"/>
                <w:sz w:val="20"/>
                <w:szCs w:val="20"/>
              </w:rPr>
            </w:pPr>
            <w:r w:rsidRPr="00C442AC">
              <w:rPr>
                <w:rFonts w:ascii="Times New Roman" w:hAnsi="Times New Roman" w:cs="Times New Roman"/>
                <w:sz w:val="20"/>
                <w:szCs w:val="20"/>
              </w:rPr>
              <w:t>1.078.670</w:t>
            </w:r>
          </w:p>
        </w:tc>
      </w:tr>
    </w:tbl>
    <w:p w:rsidR="00EE240B" w:rsidRDefault="00EE240B" w:rsidP="00EE240B">
      <w:pPr>
        <w:rPr>
          <w:rFonts w:ascii="Times New Roman" w:hAnsi="Times New Roman" w:cs="Times New Roman"/>
        </w:rPr>
      </w:pPr>
    </w:p>
    <w:p w:rsidR="00EE240B" w:rsidRDefault="00EE240B" w:rsidP="00EE240B">
      <w:pPr>
        <w:rPr>
          <w:rFonts w:ascii="Times New Roman" w:hAnsi="Times New Roman" w:cs="Times New Roman"/>
        </w:rPr>
      </w:pPr>
      <w:r>
        <w:rPr>
          <w:rFonts w:ascii="Times New Roman" w:hAnsi="Times New Roman" w:cs="Times New Roman"/>
        </w:rPr>
        <w:t>Como novedad este año</w:t>
      </w:r>
      <w:r w:rsidRPr="005D7794">
        <w:rPr>
          <w:rFonts w:ascii="Times New Roman" w:hAnsi="Times New Roman" w:cs="Times New Roman"/>
        </w:rPr>
        <w:t xml:space="preserve">, se ha establecido la </w:t>
      </w:r>
      <w:r w:rsidRPr="001326AF">
        <w:rPr>
          <w:rFonts w:ascii="Times New Roman" w:hAnsi="Times New Roman" w:cs="Times New Roman"/>
          <w:b/>
        </w:rPr>
        <w:t>obligatoriedad para los trabajadores por cuenta propia o autónomos</w:t>
      </w:r>
      <w:r w:rsidR="00B273A9">
        <w:rPr>
          <w:rFonts w:ascii="Times New Roman" w:hAnsi="Times New Roman" w:cs="Times New Roman"/>
        </w:rPr>
        <w:t xml:space="preserve"> </w:t>
      </w:r>
      <w:r w:rsidRPr="00B273A9">
        <w:rPr>
          <w:rFonts w:ascii="Times New Roman" w:hAnsi="Times New Roman" w:cs="Times New Roman"/>
          <w:b/>
        </w:rPr>
        <w:t xml:space="preserve">de </w:t>
      </w:r>
      <w:r w:rsidRPr="001326AF">
        <w:rPr>
          <w:rFonts w:ascii="Times New Roman" w:hAnsi="Times New Roman" w:cs="Times New Roman"/>
          <w:b/>
        </w:rPr>
        <w:t>incorporarse al denominado ‘Sistema Red’</w:t>
      </w:r>
      <w:r w:rsidRPr="005D7794">
        <w:rPr>
          <w:rFonts w:ascii="Times New Roman" w:hAnsi="Times New Roman" w:cs="Times New Roman"/>
        </w:rPr>
        <w:t xml:space="preserve">, perteneciente a la Tesorería General de la Seguridad Social. </w:t>
      </w:r>
      <w:r>
        <w:rPr>
          <w:rFonts w:ascii="Times New Roman" w:hAnsi="Times New Roman" w:cs="Times New Roman"/>
        </w:rPr>
        <w:t>D</w:t>
      </w:r>
      <w:r w:rsidRPr="005D7794">
        <w:rPr>
          <w:rFonts w:ascii="Times New Roman" w:hAnsi="Times New Roman" w:cs="Times New Roman"/>
        </w:rPr>
        <w:t>esde el día 1 de octubre de 2018 todas las relaciones con la Tesorería General de la Seguridad Social</w:t>
      </w:r>
      <w:r>
        <w:rPr>
          <w:rFonts w:ascii="Times New Roman" w:hAnsi="Times New Roman" w:cs="Times New Roman"/>
        </w:rPr>
        <w:t xml:space="preserve"> (TGSS) </w:t>
      </w:r>
      <w:r w:rsidRPr="005D7794">
        <w:rPr>
          <w:rFonts w:ascii="Times New Roman" w:hAnsi="Times New Roman" w:cs="Times New Roman"/>
        </w:rPr>
        <w:t>deberán realizarse exclusivamente de manera telemática (por Internet), lo que supone el fin de las comunicaciones por correo físico ordinario tanto para las comunicaciones que se reciban como para los trámites que se tengan que realizar ante esta administración.</w:t>
      </w:r>
      <w:r w:rsidR="00196075">
        <w:rPr>
          <w:rFonts w:ascii="Times New Roman" w:hAnsi="Times New Roman" w:cs="Times New Roman"/>
        </w:rPr>
        <w:t xml:space="preserve"> </w:t>
      </w:r>
      <w:r w:rsidRPr="005D7794">
        <w:rPr>
          <w:rFonts w:ascii="Times New Roman" w:hAnsi="Times New Roman" w:cs="Times New Roman"/>
        </w:rPr>
        <w:t xml:space="preserve">La </w:t>
      </w:r>
      <w:r>
        <w:rPr>
          <w:rFonts w:ascii="Times New Roman" w:hAnsi="Times New Roman" w:cs="Times New Roman"/>
        </w:rPr>
        <w:t xml:space="preserve">TGSS </w:t>
      </w:r>
      <w:r w:rsidRPr="005D7794">
        <w:rPr>
          <w:rFonts w:ascii="Times New Roman" w:hAnsi="Times New Roman" w:cs="Times New Roman"/>
        </w:rPr>
        <w:t>dispone de dos canales electrónicos a través de los cuales el trabajador autónomo podrá realizar sus gestiones</w:t>
      </w:r>
      <w:r>
        <w:rPr>
          <w:rFonts w:ascii="Times New Roman" w:hAnsi="Times New Roman" w:cs="Times New Roman"/>
        </w:rPr>
        <w:t>, el sistema RED y la sede electrónica de la Seguridad Social. En el primero el autorizado RED actúa en representación del autónomo y en el segundo el trabajador autónomo puede realizar directamente sus trámites con la TGSS.</w:t>
      </w:r>
    </w:p>
    <w:p w:rsidR="00EE240B" w:rsidRPr="005D7794" w:rsidRDefault="00EE240B" w:rsidP="00EE240B">
      <w:pPr>
        <w:rPr>
          <w:rFonts w:ascii="Times New Roman" w:hAnsi="Times New Roman" w:cs="Times New Roman"/>
        </w:rPr>
      </w:pPr>
    </w:p>
    <w:p w:rsidR="00EE240B" w:rsidRPr="005D7794" w:rsidRDefault="00EE240B" w:rsidP="00EE240B">
      <w:pPr>
        <w:rPr>
          <w:rFonts w:ascii="Times New Roman" w:hAnsi="Times New Roman" w:cs="Times New Roman"/>
        </w:rPr>
      </w:pPr>
      <w:r w:rsidRPr="005D7794">
        <w:rPr>
          <w:rFonts w:ascii="Times New Roman" w:hAnsi="Times New Roman" w:cs="Times New Roman"/>
        </w:rPr>
        <w:t>E</w:t>
      </w:r>
      <w:r>
        <w:rPr>
          <w:rFonts w:ascii="Times New Roman" w:hAnsi="Times New Roman" w:cs="Times New Roman"/>
        </w:rPr>
        <w:t xml:space="preserve">n enero </w:t>
      </w:r>
      <w:r w:rsidRPr="005D7794">
        <w:rPr>
          <w:rFonts w:ascii="Times New Roman" w:hAnsi="Times New Roman" w:cs="Times New Roman"/>
        </w:rPr>
        <w:t xml:space="preserve">de 2018 ante la falta de Presupuesto Generales del Estado, el Gobierno publicó una orden ministerial que congelaba las </w:t>
      </w:r>
      <w:r w:rsidRPr="001326AF">
        <w:rPr>
          <w:rFonts w:ascii="Times New Roman" w:hAnsi="Times New Roman" w:cs="Times New Roman"/>
          <w:b/>
        </w:rPr>
        <w:t>bases de cotización de autónomos</w:t>
      </w:r>
      <w:r w:rsidRPr="005D7794">
        <w:rPr>
          <w:rFonts w:ascii="Times New Roman" w:hAnsi="Times New Roman" w:cs="Times New Roman"/>
        </w:rPr>
        <w:t xml:space="preserve"> (a excepción de los societarios), siendo la base mínima de 919,80€ y la máxima de 3.751,20€.</w:t>
      </w:r>
      <w:r w:rsidR="00196075">
        <w:rPr>
          <w:rFonts w:ascii="Times New Roman" w:hAnsi="Times New Roman" w:cs="Times New Roman"/>
        </w:rPr>
        <w:t xml:space="preserve"> </w:t>
      </w:r>
      <w:r w:rsidRPr="005D7794">
        <w:rPr>
          <w:rFonts w:ascii="Times New Roman" w:hAnsi="Times New Roman" w:cs="Times New Roman"/>
        </w:rPr>
        <w:t>Sin embargo, el 28 de junio se aprueba la Ley de Presupuestos Generales del Estado para 2018, con nuevas subidas en las bases de cotización de autónomos, situándose la base mínima en 932,70€ y la máxima en 3.803,70€.</w:t>
      </w:r>
    </w:p>
    <w:p w:rsidR="00EE240B" w:rsidRPr="005D7794" w:rsidRDefault="00EE240B" w:rsidP="00EE240B">
      <w:pPr>
        <w:rPr>
          <w:rFonts w:ascii="Times New Roman" w:hAnsi="Times New Roman" w:cs="Times New Roman"/>
        </w:rPr>
      </w:pPr>
    </w:p>
    <w:p w:rsidR="00EE240B" w:rsidRDefault="00EE240B" w:rsidP="00EE240B">
      <w:pPr>
        <w:rPr>
          <w:rFonts w:ascii="Times New Roman" w:hAnsi="Times New Roman" w:cs="Times New Roman"/>
        </w:rPr>
      </w:pPr>
      <w:bookmarkStart w:id="7" w:name="_Hlk533062213"/>
      <w:r w:rsidRPr="005D7794">
        <w:rPr>
          <w:rFonts w:ascii="Times New Roman" w:hAnsi="Times New Roman" w:cs="Times New Roman"/>
        </w:rPr>
        <w:t xml:space="preserve">El pasado 23 de noviembre de 2018 el </w:t>
      </w:r>
      <w:r>
        <w:rPr>
          <w:rFonts w:ascii="Times New Roman" w:hAnsi="Times New Roman" w:cs="Times New Roman"/>
        </w:rPr>
        <w:t xml:space="preserve">nuevo </w:t>
      </w:r>
      <w:r w:rsidRPr="005D7794">
        <w:rPr>
          <w:rFonts w:ascii="Times New Roman" w:hAnsi="Times New Roman" w:cs="Times New Roman"/>
        </w:rPr>
        <w:t>Gobierno alcanzó un acuerdo con las asociaciones</w:t>
      </w:r>
      <w:r>
        <w:rPr>
          <w:rFonts w:ascii="Times New Roman" w:hAnsi="Times New Roman" w:cs="Times New Roman"/>
        </w:rPr>
        <w:t xml:space="preserve"> nacionales</w:t>
      </w:r>
      <w:r w:rsidRPr="005D7794">
        <w:rPr>
          <w:rFonts w:ascii="Times New Roman" w:hAnsi="Times New Roman" w:cs="Times New Roman"/>
        </w:rPr>
        <w:t xml:space="preserve"> de autónomos (UPTA, ATA y CEAT), que incluiría los siguientes incrementos en la cotización del autónomo a partir del 1 de enero de 2019, a la espera de su tramitación:</w:t>
      </w:r>
    </w:p>
    <w:p w:rsidR="007B4409" w:rsidRDefault="007B4409" w:rsidP="00EE240B">
      <w:pPr>
        <w:rPr>
          <w:rFonts w:ascii="Times New Roman" w:hAnsi="Times New Roman" w:cs="Times New Roman"/>
        </w:rPr>
      </w:pPr>
    </w:p>
    <w:p w:rsidR="00EE240B" w:rsidRPr="005D7794" w:rsidRDefault="00EE240B" w:rsidP="00EE240B">
      <w:pPr>
        <w:numPr>
          <w:ilvl w:val="0"/>
          <w:numId w:val="5"/>
        </w:numPr>
        <w:rPr>
          <w:rFonts w:ascii="Times New Roman" w:hAnsi="Times New Roman" w:cs="Times New Roman"/>
        </w:rPr>
      </w:pPr>
      <w:r w:rsidRPr="005D7794">
        <w:rPr>
          <w:rFonts w:ascii="Times New Roman" w:hAnsi="Times New Roman" w:cs="Times New Roman"/>
        </w:rPr>
        <w:t>La </w:t>
      </w:r>
      <w:r w:rsidRPr="005D7794">
        <w:rPr>
          <w:rFonts w:ascii="Times New Roman" w:hAnsi="Times New Roman" w:cs="Times New Roman"/>
          <w:b/>
          <w:bCs/>
        </w:rPr>
        <w:t xml:space="preserve">base mínima de cotización subiría </w:t>
      </w:r>
      <w:r w:rsidRPr="005D7794">
        <w:rPr>
          <w:rFonts w:ascii="Times New Roman" w:hAnsi="Times New Roman" w:cs="Times New Roman"/>
        </w:rPr>
        <w:t>de los 932,70 euros mensuales actuales </w:t>
      </w:r>
      <w:r w:rsidRPr="005D7794">
        <w:rPr>
          <w:rFonts w:ascii="Times New Roman" w:hAnsi="Times New Roman" w:cs="Times New Roman"/>
          <w:b/>
          <w:bCs/>
        </w:rPr>
        <w:t>a</w:t>
      </w:r>
      <w:r w:rsidRPr="005D7794">
        <w:rPr>
          <w:rFonts w:ascii="Times New Roman" w:hAnsi="Times New Roman" w:cs="Times New Roman"/>
        </w:rPr>
        <w:t> </w:t>
      </w:r>
      <w:r w:rsidRPr="005D7794">
        <w:rPr>
          <w:rFonts w:ascii="Times New Roman" w:hAnsi="Times New Roman" w:cs="Times New Roman"/>
          <w:b/>
          <w:bCs/>
        </w:rPr>
        <w:t>944,35 euros.</w:t>
      </w:r>
    </w:p>
    <w:p w:rsidR="00EE240B" w:rsidRPr="005D7794" w:rsidRDefault="00EE240B" w:rsidP="00EE240B">
      <w:pPr>
        <w:numPr>
          <w:ilvl w:val="0"/>
          <w:numId w:val="5"/>
        </w:numPr>
        <w:rPr>
          <w:rFonts w:ascii="Times New Roman" w:hAnsi="Times New Roman" w:cs="Times New Roman"/>
        </w:rPr>
      </w:pPr>
      <w:r w:rsidRPr="005D7794">
        <w:rPr>
          <w:rFonts w:ascii="Times New Roman" w:hAnsi="Times New Roman" w:cs="Times New Roman"/>
        </w:rPr>
        <w:lastRenderedPageBreak/>
        <w:t>El </w:t>
      </w:r>
      <w:r w:rsidRPr="005D7794">
        <w:rPr>
          <w:rFonts w:ascii="Times New Roman" w:hAnsi="Times New Roman" w:cs="Times New Roman"/>
          <w:b/>
          <w:bCs/>
        </w:rPr>
        <w:t>tipo de cotización</w:t>
      </w:r>
      <w:r w:rsidRPr="005D7794">
        <w:rPr>
          <w:rFonts w:ascii="Times New Roman" w:hAnsi="Times New Roman" w:cs="Times New Roman"/>
        </w:rPr>
        <w:t> </w:t>
      </w:r>
      <w:r w:rsidRPr="005D7794">
        <w:rPr>
          <w:rFonts w:ascii="Times New Roman" w:hAnsi="Times New Roman" w:cs="Times New Roman"/>
          <w:b/>
          <w:bCs/>
        </w:rPr>
        <w:t>aumentaría</w:t>
      </w:r>
      <w:r w:rsidRPr="005D7794">
        <w:rPr>
          <w:rFonts w:ascii="Times New Roman" w:hAnsi="Times New Roman" w:cs="Times New Roman"/>
        </w:rPr>
        <w:t> del 29,80% vigente </w:t>
      </w:r>
      <w:r w:rsidRPr="005D7794">
        <w:rPr>
          <w:rFonts w:ascii="Times New Roman" w:hAnsi="Times New Roman" w:cs="Times New Roman"/>
          <w:b/>
          <w:bCs/>
        </w:rPr>
        <w:t>al 30%</w:t>
      </w:r>
      <w:r w:rsidRPr="005D7794">
        <w:rPr>
          <w:rFonts w:ascii="Times New Roman" w:hAnsi="Times New Roman" w:cs="Times New Roman"/>
        </w:rPr>
        <w:t>.</w:t>
      </w:r>
    </w:p>
    <w:p w:rsidR="00EE240B" w:rsidRPr="005D7794" w:rsidRDefault="00EE240B" w:rsidP="00EE240B">
      <w:pPr>
        <w:ind w:left="708"/>
        <w:rPr>
          <w:rFonts w:ascii="Times New Roman" w:hAnsi="Times New Roman" w:cs="Times New Roman"/>
        </w:rPr>
      </w:pPr>
      <w:r w:rsidRPr="005D7794">
        <w:rPr>
          <w:rFonts w:ascii="Times New Roman" w:hAnsi="Times New Roman" w:cs="Times New Roman"/>
        </w:rPr>
        <w:t>El acuerdo alcanzado contempla incrementos progresivos del tipo de cotización cada año hasta 2022: 30,3% en 2020, 30,6% en 2021 y 30,9% en 2022.</w:t>
      </w:r>
    </w:p>
    <w:p w:rsidR="00EE240B" w:rsidRPr="005D7794" w:rsidRDefault="00EE240B" w:rsidP="00EE240B">
      <w:pPr>
        <w:numPr>
          <w:ilvl w:val="0"/>
          <w:numId w:val="5"/>
        </w:numPr>
        <w:rPr>
          <w:rFonts w:ascii="Times New Roman" w:hAnsi="Times New Roman" w:cs="Times New Roman"/>
        </w:rPr>
      </w:pPr>
      <w:r w:rsidRPr="005D7794">
        <w:rPr>
          <w:rFonts w:ascii="Times New Roman" w:hAnsi="Times New Roman" w:cs="Times New Roman"/>
        </w:rPr>
        <w:t>Existiría obligación de cotizar por contingencias profesionales (tipo 0,6%), por cese de actividad (1%) y por formación profesional (0,1%). Estas coberturas dejan de ser voluntarias y se extienden también a los trabajadores autónomos.</w:t>
      </w:r>
    </w:p>
    <w:p w:rsidR="00EE240B" w:rsidRPr="005D7794" w:rsidRDefault="00EE240B" w:rsidP="00EE240B">
      <w:pPr>
        <w:rPr>
          <w:rFonts w:ascii="Times New Roman" w:hAnsi="Times New Roman" w:cs="Times New Roman"/>
        </w:rPr>
      </w:pPr>
    </w:p>
    <w:p w:rsidR="00EE240B" w:rsidRPr="005D7794" w:rsidRDefault="00EE240B" w:rsidP="00EE240B">
      <w:pPr>
        <w:rPr>
          <w:rFonts w:ascii="Times New Roman" w:hAnsi="Times New Roman" w:cs="Times New Roman"/>
        </w:rPr>
      </w:pPr>
      <w:r w:rsidRPr="005D7794">
        <w:rPr>
          <w:rFonts w:ascii="Times New Roman" w:hAnsi="Times New Roman" w:cs="Times New Roman"/>
        </w:rPr>
        <w:t xml:space="preserve">Una de las cuestiones planteadas por el Gobierno durante este 2018, ha sido </w:t>
      </w:r>
      <w:r w:rsidRPr="005D7794">
        <w:rPr>
          <w:rFonts w:ascii="Times New Roman" w:hAnsi="Times New Roman" w:cs="Times New Roman"/>
          <w:bCs/>
        </w:rPr>
        <w:t>que el sistema de cálculo de cuota de autónomos y las cotizaciones pase a estar basado en los ingresos reales de los afiliados al RETA.</w:t>
      </w:r>
      <w:r w:rsidRPr="005D7794">
        <w:rPr>
          <w:rFonts w:ascii="Times New Roman" w:hAnsi="Times New Roman" w:cs="Times New Roman"/>
        </w:rPr>
        <w:t xml:space="preserve"> </w:t>
      </w:r>
      <w:r w:rsidRPr="00196075">
        <w:rPr>
          <w:rFonts w:ascii="Times New Roman" w:hAnsi="Times New Roman" w:cs="Times New Roman"/>
          <w:b/>
        </w:rPr>
        <w:t>Desde ASAJA de Castilla y León no se comparte esta tesis, ya que pedimos que el sector agroganadero, por su especificidad, pueda seguir eligiendo libremente la base de cotización a efectos del pago de las cuotas y cálculo de la futura pensión</w:t>
      </w:r>
      <w:r w:rsidRPr="005D7794">
        <w:rPr>
          <w:rFonts w:ascii="Times New Roman" w:hAnsi="Times New Roman" w:cs="Times New Roman"/>
        </w:rPr>
        <w:t xml:space="preserve">. ASAJA aconseja a los agricultores y ganaderos que hagan un esfuerzo en las cotizaciones para poder disfrutar de pensiones más elevadas al llegar a la edad de jubilación o ante una incapacidad laboral, pero considera que ese esfuerzo lo deben de decidir los interesados en función de su situación profesional y personal, y que no se debe de imponer con una norma. </w:t>
      </w:r>
      <w:bookmarkEnd w:id="7"/>
      <w:r w:rsidRPr="005D7794">
        <w:rPr>
          <w:rFonts w:ascii="Times New Roman" w:hAnsi="Times New Roman" w:cs="Times New Roman"/>
        </w:rPr>
        <w:t>ASAJA considera que el modelo de cotización a la Seguridad Social del sector agrario, encuadrado dentro del Régimen Especial de Trabajadores Autónomos y particularmente en el Sistema Especial de Trabajadores por Cuenta Propia Agrarios, responde a las necesidades del sector, está funcionando correctamente, surgió de un amplio consenso social con un gobierno del PSOE, y no precisa de revisión alguna en estos momentos. Además, ASAJA manifiesta la dificultad de cotizar, dentro del sector agrario, en función de los beneficios reales, pues la mayoría de los profesionales declaran sus ingresos por el sistema de “módulos”, lo que se hace una vez al año al declarar el IRPF y no de forma trimestral. Por otra parte, los ingresos en el sector son sumamente irregulares, por lo que los beneficios de un año no presuponen que vayan a mantenerse en lo sucesivo.</w:t>
      </w:r>
    </w:p>
    <w:p w:rsidR="00EE240B" w:rsidRPr="00BC735A" w:rsidRDefault="00EE240B" w:rsidP="00EE240B">
      <w:pPr>
        <w:rPr>
          <w:rFonts w:ascii="Times New Roman" w:hAnsi="Times New Roman" w:cs="Times New Roman"/>
        </w:rPr>
      </w:pPr>
    </w:p>
    <w:p w:rsidR="00EE240B" w:rsidRDefault="00EE240B" w:rsidP="00EE240B">
      <w:pPr>
        <w:rPr>
          <w:rFonts w:ascii="Times New Roman" w:hAnsi="Times New Roman" w:cs="Times New Roman"/>
        </w:rPr>
      </w:pPr>
      <w:r w:rsidRPr="005F6FA9">
        <w:rPr>
          <w:rFonts w:ascii="Times New Roman" w:hAnsi="Times New Roman" w:cs="Times New Roman"/>
        </w:rPr>
        <w:t xml:space="preserve">El Ministerio de Hacienda publicó en </w:t>
      </w:r>
      <w:r>
        <w:rPr>
          <w:rFonts w:ascii="Times New Roman" w:hAnsi="Times New Roman" w:cs="Times New Roman"/>
        </w:rPr>
        <w:t xml:space="preserve">abril de 2018, coincidiendo en este año con el inicio de la campaña de la declaración de la renta y no a mitad de la campaña, </w:t>
      </w:r>
      <w:r w:rsidRPr="005F6FA9">
        <w:rPr>
          <w:rFonts w:ascii="Times New Roman" w:hAnsi="Times New Roman" w:cs="Times New Roman"/>
        </w:rPr>
        <w:t xml:space="preserve">una rebaja de los </w:t>
      </w:r>
      <w:r w:rsidRPr="001326AF">
        <w:rPr>
          <w:rFonts w:ascii="Times New Roman" w:hAnsi="Times New Roman" w:cs="Times New Roman"/>
          <w:b/>
        </w:rPr>
        <w:t>módulos del IRPF</w:t>
      </w:r>
      <w:r>
        <w:rPr>
          <w:rFonts w:ascii="Times New Roman" w:hAnsi="Times New Roman" w:cs="Times New Roman"/>
        </w:rPr>
        <w:t xml:space="preserve"> para actividades agrícolas y ganaderas en el periodo impositivo de 2017.</w:t>
      </w:r>
      <w:r w:rsidR="00196075">
        <w:rPr>
          <w:rFonts w:ascii="Times New Roman" w:hAnsi="Times New Roman" w:cs="Times New Roman"/>
        </w:rPr>
        <w:t xml:space="preserve"> </w:t>
      </w:r>
      <w:r>
        <w:rPr>
          <w:rFonts w:ascii="Times New Roman" w:hAnsi="Times New Roman" w:cs="Times New Roman"/>
        </w:rPr>
        <w:t>Con carácter general para toda España, se redujo el módulo de apicultura, el bovino extensivo, el ovino y caprino extensivo y el porcino extensivo, afectados por los efectos de la sequía principalmente. Se rebajó el del ovino de leche, bovino de leche, cunicultura y las patatas por los bajos precios del mercado.</w:t>
      </w:r>
      <w:r w:rsidR="00196075">
        <w:rPr>
          <w:rFonts w:ascii="Times New Roman" w:hAnsi="Times New Roman" w:cs="Times New Roman"/>
        </w:rPr>
        <w:t xml:space="preserve"> </w:t>
      </w:r>
      <w:r>
        <w:rPr>
          <w:rFonts w:ascii="Times New Roman" w:hAnsi="Times New Roman" w:cs="Times New Roman"/>
        </w:rPr>
        <w:t>En el ámbito de Castilla y León destacó la reducción del módulo de cereales (que incluye el maíz)</w:t>
      </w:r>
      <w:r w:rsidRPr="005F6FA9">
        <w:rPr>
          <w:rFonts w:ascii="Times New Roman" w:hAnsi="Times New Roman" w:cs="Times New Roman"/>
        </w:rPr>
        <w:t xml:space="preserve">, </w:t>
      </w:r>
      <w:r>
        <w:rPr>
          <w:rFonts w:ascii="Times New Roman" w:hAnsi="Times New Roman" w:cs="Times New Roman"/>
        </w:rPr>
        <w:t>y leguminosas, cultivos mayoritarios en la agricultura de la Comunidad, que pasan del 0,26 al 0,09.</w:t>
      </w:r>
    </w:p>
    <w:p w:rsidR="00EE240B" w:rsidRDefault="00EE240B" w:rsidP="00EE240B">
      <w:pPr>
        <w:rPr>
          <w:rFonts w:ascii="Times New Roman" w:hAnsi="Times New Roman" w:cs="Times New Roman"/>
        </w:rPr>
      </w:pPr>
    </w:p>
    <w:p w:rsidR="00EE240B" w:rsidRDefault="00EE240B" w:rsidP="00EE240B">
      <w:pPr>
        <w:rPr>
          <w:rFonts w:ascii="Times New Roman" w:hAnsi="Times New Roman" w:cs="Times New Roman"/>
        </w:rPr>
      </w:pPr>
      <w:r>
        <w:rPr>
          <w:rFonts w:ascii="Times New Roman" w:hAnsi="Times New Roman" w:cs="Times New Roman"/>
        </w:rPr>
        <w:t>De momento el Ministerio de Hacienda no ha aprobado y parece que no va a aprobar, ningún cambio en los límites de permanencia del Régimen de Estimación Objetiva del IRPF, es decir, los 250.000 € de ingresos (sin incluir las subvenciones) y los 250.000€ de gastos, compras de bienes y servicios (sin incluir los salarios) seguirán vigentes en 2019.</w:t>
      </w:r>
    </w:p>
    <w:p w:rsidR="00EE240B" w:rsidRDefault="00EE240B" w:rsidP="00EE240B">
      <w:pPr>
        <w:rPr>
          <w:rFonts w:ascii="Times New Roman" w:hAnsi="Times New Roman" w:cs="Times New Roman"/>
        </w:rPr>
      </w:pPr>
    </w:p>
    <w:p w:rsidR="00EE240B" w:rsidRPr="00813933" w:rsidRDefault="00EE240B" w:rsidP="00EE240B">
      <w:pPr>
        <w:pBdr>
          <w:top w:val="single" w:sz="4" w:space="1" w:color="auto"/>
          <w:left w:val="single" w:sz="4" w:space="4" w:color="auto"/>
          <w:bottom w:val="single" w:sz="4" w:space="1" w:color="auto"/>
          <w:right w:val="single" w:sz="4" w:space="4" w:color="auto"/>
        </w:pBdr>
        <w:rPr>
          <w:rFonts w:ascii="Times New Roman" w:hAnsi="Times New Roman" w:cs="Times New Roman"/>
          <w:b/>
        </w:rPr>
      </w:pPr>
      <w:r w:rsidRPr="00813933">
        <w:rPr>
          <w:rFonts w:ascii="Times New Roman" w:hAnsi="Times New Roman" w:cs="Times New Roman"/>
          <w:b/>
        </w:rPr>
        <w:t xml:space="preserve">Los autónomos en Castilla y León suponen el 65% del total de trabajadores en el sector agrario, por lo que ASAJA solicita al Gobierno que la base de cotización de estos no se calcule en función de los ingresos reales, al ser muy irregulares y variables de un año a otro y los agricultores puedan seguir eligiendo libremente sus bases para calcular su cuota y la futura pensión.  </w:t>
      </w:r>
    </w:p>
    <w:p w:rsidR="00EE240B" w:rsidRDefault="00EE240B" w:rsidP="00EE240B">
      <w:pPr>
        <w:rPr>
          <w:rFonts w:ascii="Times New Roman" w:hAnsi="Times New Roman" w:cs="Times New Roman"/>
        </w:rPr>
      </w:pPr>
    </w:p>
    <w:p w:rsidR="00196075" w:rsidRPr="005F6FA9" w:rsidRDefault="00196075" w:rsidP="00EE240B">
      <w:pPr>
        <w:rPr>
          <w:rFonts w:ascii="Times New Roman" w:hAnsi="Times New Roman" w:cs="Times New Roman"/>
        </w:rPr>
      </w:pPr>
    </w:p>
    <w:p w:rsidR="00EE240B" w:rsidRPr="005F6FA9" w:rsidRDefault="00EE240B" w:rsidP="00EE240B">
      <w:pPr>
        <w:jc w:val="center"/>
        <w:rPr>
          <w:rFonts w:ascii="Times New Roman" w:hAnsi="Times New Roman" w:cs="Times New Roman"/>
        </w:rPr>
      </w:pPr>
      <w:r w:rsidRPr="005F6FA9">
        <w:rPr>
          <w:rFonts w:ascii="Times New Roman" w:hAnsi="Times New Roman" w:cs="Times New Roman"/>
          <w:b/>
        </w:rPr>
        <w:lastRenderedPageBreak/>
        <w:t>MEDIO AMBIENTE</w:t>
      </w:r>
    </w:p>
    <w:p w:rsidR="00EE240B" w:rsidRPr="005F6FA9" w:rsidRDefault="00EE240B" w:rsidP="00EE240B">
      <w:pPr>
        <w:rPr>
          <w:rFonts w:ascii="Times New Roman" w:hAnsi="Times New Roman" w:cs="Times New Roman"/>
        </w:rPr>
      </w:pPr>
    </w:p>
    <w:p w:rsidR="00EE240B" w:rsidRDefault="00EE240B" w:rsidP="00EE240B">
      <w:pPr>
        <w:rPr>
          <w:rFonts w:ascii="Times New Roman" w:hAnsi="Times New Roman" w:cs="Times New Roman"/>
        </w:rPr>
      </w:pPr>
      <w:r>
        <w:rPr>
          <w:rFonts w:ascii="Times New Roman" w:hAnsi="Times New Roman" w:cs="Times New Roman"/>
        </w:rPr>
        <w:t xml:space="preserve">ASAJA ha seguido denunciando las dificultades por las que atraviesa el sector ganadero extensivo en nuestra Comunidad y los continuos ataques del lobo a nuestras ganaderías. Nuestra organización ha trabajado intensamente este año fatídico en el que la justicia sigue poniendo palos en las ruedas del ganadero e impidiendo el control de una especie </w:t>
      </w:r>
      <w:r w:rsidR="00A0494A">
        <w:rPr>
          <w:rFonts w:ascii="Times New Roman" w:hAnsi="Times New Roman" w:cs="Times New Roman"/>
        </w:rPr>
        <w:t>protegida</w:t>
      </w:r>
      <w:r>
        <w:rPr>
          <w:rFonts w:ascii="Times New Roman" w:hAnsi="Times New Roman" w:cs="Times New Roman"/>
        </w:rPr>
        <w:t xml:space="preserve"> en parte de nuestra comunidad</w:t>
      </w:r>
      <w:r w:rsidR="00A0494A">
        <w:rPr>
          <w:rFonts w:ascii="Times New Roman" w:hAnsi="Times New Roman" w:cs="Times New Roman"/>
        </w:rPr>
        <w:t xml:space="preserve"> y cinegética en otras</w:t>
      </w:r>
      <w:r>
        <w:rPr>
          <w:rFonts w:ascii="Times New Roman" w:hAnsi="Times New Roman" w:cs="Times New Roman"/>
        </w:rPr>
        <w:t>, que está en expansión y que causa graves daños.</w:t>
      </w:r>
      <w:r w:rsidR="00196075">
        <w:rPr>
          <w:rFonts w:ascii="Times New Roman" w:hAnsi="Times New Roman" w:cs="Times New Roman"/>
        </w:rPr>
        <w:t xml:space="preserve"> </w:t>
      </w:r>
      <w:r w:rsidRPr="00196075">
        <w:rPr>
          <w:rFonts w:ascii="Times New Roman" w:hAnsi="Times New Roman" w:cs="Times New Roman"/>
          <w:b/>
        </w:rPr>
        <w:t>Todas las organizaciones profesionales agrarias y ganaderas de Castilla y León, ASAJA, UCCL y COAG-UPA, junto con la Federación de Caza, han seguido manifestando su inquietud por la situación de expansión del lobo</w:t>
      </w:r>
      <w:r w:rsidRPr="00D80154">
        <w:rPr>
          <w:rFonts w:ascii="Times New Roman" w:hAnsi="Times New Roman" w:cs="Times New Roman"/>
        </w:rPr>
        <w:t xml:space="preserve"> en la Comunidad Autónoma y los continuos impedimentos a la aplicación de cualquier medida de control. </w:t>
      </w:r>
    </w:p>
    <w:p w:rsidR="00EE240B" w:rsidRDefault="00EE240B" w:rsidP="00EE240B">
      <w:pPr>
        <w:rPr>
          <w:rFonts w:ascii="Times New Roman" w:hAnsi="Times New Roman" w:cs="Times New Roman"/>
        </w:rPr>
      </w:pPr>
    </w:p>
    <w:p w:rsidR="00EE240B" w:rsidRDefault="00EE240B" w:rsidP="00EE240B">
      <w:pPr>
        <w:rPr>
          <w:rFonts w:ascii="Times New Roman" w:hAnsi="Times New Roman" w:cs="Times New Roman"/>
        </w:rPr>
      </w:pPr>
      <w:r w:rsidRPr="00D80154">
        <w:rPr>
          <w:rFonts w:ascii="Times New Roman" w:hAnsi="Times New Roman" w:cs="Times New Roman"/>
        </w:rPr>
        <w:t>La medida cautelar, adoptada el 26 de abril por la Sala de lo Contencioso-Administrativo del Tribunal Superior de Justicia en Valladolid, por la que se suspend</w:t>
      </w:r>
      <w:r>
        <w:rPr>
          <w:rFonts w:ascii="Times New Roman" w:hAnsi="Times New Roman" w:cs="Times New Roman"/>
        </w:rPr>
        <w:t>ió</w:t>
      </w:r>
      <w:r w:rsidRPr="00D80154">
        <w:rPr>
          <w:rFonts w:ascii="Times New Roman" w:hAnsi="Times New Roman" w:cs="Times New Roman"/>
        </w:rPr>
        <w:t xml:space="preserve"> la ejecución del plan de aprovechamientos comarcales del lobo al norte del Duero, </w:t>
      </w:r>
      <w:r>
        <w:rPr>
          <w:rFonts w:ascii="Times New Roman" w:hAnsi="Times New Roman" w:cs="Times New Roman"/>
        </w:rPr>
        <w:t>impidió</w:t>
      </w:r>
      <w:r w:rsidRPr="00D80154">
        <w:rPr>
          <w:rFonts w:ascii="Times New Roman" w:hAnsi="Times New Roman" w:cs="Times New Roman"/>
        </w:rPr>
        <w:t xml:space="preserve"> su control cinegético en esta temporada </w:t>
      </w:r>
      <w:r>
        <w:rPr>
          <w:rFonts w:ascii="Times New Roman" w:hAnsi="Times New Roman" w:cs="Times New Roman"/>
        </w:rPr>
        <w:t>con</w:t>
      </w:r>
      <w:r w:rsidRPr="00D80154">
        <w:rPr>
          <w:rFonts w:ascii="Times New Roman" w:hAnsi="Times New Roman" w:cs="Times New Roman"/>
        </w:rPr>
        <w:t xml:space="preserve"> el consiguiente daño medioambiental y para la actividad ganadera, cinegética, económica y social de la región.</w:t>
      </w:r>
      <w:r w:rsidR="00196075">
        <w:rPr>
          <w:rFonts w:ascii="Times New Roman" w:hAnsi="Times New Roman" w:cs="Times New Roman"/>
        </w:rPr>
        <w:t xml:space="preserve"> </w:t>
      </w:r>
      <w:r>
        <w:rPr>
          <w:rFonts w:ascii="Times New Roman" w:hAnsi="Times New Roman" w:cs="Times New Roman"/>
        </w:rPr>
        <w:t>Tanto las OPAS como la Federación de caza, v</w:t>
      </w:r>
      <w:r w:rsidRPr="0022556B">
        <w:rPr>
          <w:rFonts w:ascii="Times New Roman" w:hAnsi="Times New Roman" w:cs="Times New Roman"/>
        </w:rPr>
        <w:t xml:space="preserve">aloradas las circunstancias actuales y conocidos los argumentos y la estrategia administrativa/legal que para su solución ha iniciado y va a desarrollar la Consejería de Fomento y Medio Ambiente, </w:t>
      </w:r>
      <w:r w:rsidR="000215A2">
        <w:rPr>
          <w:rFonts w:ascii="Times New Roman" w:hAnsi="Times New Roman" w:cs="Times New Roman"/>
        </w:rPr>
        <w:t>quisieron</w:t>
      </w:r>
      <w:r w:rsidRPr="0022556B">
        <w:rPr>
          <w:rFonts w:ascii="Times New Roman" w:hAnsi="Times New Roman" w:cs="Times New Roman"/>
        </w:rPr>
        <w:t xml:space="preserve"> poner en conocimiento de la sociedad en general </w:t>
      </w:r>
      <w:r w:rsidR="000215A2">
        <w:rPr>
          <w:rFonts w:ascii="Times New Roman" w:hAnsi="Times New Roman" w:cs="Times New Roman"/>
        </w:rPr>
        <w:t xml:space="preserve">su posición </w:t>
      </w:r>
      <w:r w:rsidRPr="0022556B">
        <w:rPr>
          <w:rFonts w:ascii="Times New Roman" w:hAnsi="Times New Roman" w:cs="Times New Roman"/>
        </w:rPr>
        <w:t>y sensibilizar a los poderes públicos sobre las gravísimas consecuencias que provoca esta situación</w:t>
      </w:r>
      <w:r>
        <w:rPr>
          <w:rFonts w:ascii="Times New Roman" w:hAnsi="Times New Roman" w:cs="Times New Roman"/>
        </w:rPr>
        <w:t>.</w:t>
      </w:r>
      <w:r w:rsidR="000215A2">
        <w:rPr>
          <w:rFonts w:ascii="Times New Roman" w:hAnsi="Times New Roman" w:cs="Times New Roman"/>
        </w:rPr>
        <w:t xml:space="preserve"> </w:t>
      </w:r>
      <w:r>
        <w:rPr>
          <w:rFonts w:ascii="Times New Roman" w:hAnsi="Times New Roman" w:cs="Times New Roman"/>
        </w:rPr>
        <w:t>Señalan que el lobo se considera u</w:t>
      </w:r>
      <w:r w:rsidRPr="0022556B">
        <w:rPr>
          <w:rFonts w:ascii="Times New Roman" w:hAnsi="Times New Roman" w:cs="Times New Roman"/>
        </w:rPr>
        <w:t xml:space="preserve">na especie emblemática que hay que conservar como parte del patrimonio faunístico de la Comunidad </w:t>
      </w:r>
      <w:r>
        <w:rPr>
          <w:rFonts w:ascii="Times New Roman" w:hAnsi="Times New Roman" w:cs="Times New Roman"/>
        </w:rPr>
        <w:t xml:space="preserve">por lo que </w:t>
      </w:r>
      <w:r w:rsidRPr="009D3FA1">
        <w:rPr>
          <w:rFonts w:ascii="Times New Roman" w:hAnsi="Times New Roman" w:cs="Times New Roman"/>
          <w:bCs/>
        </w:rPr>
        <w:t>se defiende su caza reglada garantizando las densidades de población que los técnicos consideren óptima, sin embargo</w:t>
      </w:r>
      <w:r>
        <w:rPr>
          <w:rFonts w:ascii="Times New Roman" w:hAnsi="Times New Roman" w:cs="Times New Roman"/>
          <w:bCs/>
        </w:rPr>
        <w:t>,</w:t>
      </w:r>
      <w:r w:rsidRPr="009D3FA1">
        <w:rPr>
          <w:rFonts w:ascii="Times New Roman" w:hAnsi="Times New Roman" w:cs="Times New Roman"/>
          <w:bCs/>
        </w:rPr>
        <w:t xml:space="preserve"> los tribunales están impidiendo la aplicación de normas basadas en estudios científicos independientes</w:t>
      </w:r>
      <w:r w:rsidRPr="009D3FA1">
        <w:rPr>
          <w:rFonts w:ascii="Times New Roman" w:hAnsi="Times New Roman" w:cs="Times New Roman"/>
        </w:rPr>
        <w:t>, dando más credibilidad a</w:t>
      </w:r>
      <w:r w:rsidRPr="0022556B">
        <w:rPr>
          <w:rFonts w:ascii="Times New Roman" w:hAnsi="Times New Roman" w:cs="Times New Roman"/>
        </w:rPr>
        <w:t xml:space="preserve"> los argumentos de parte que esgrimen las organizaciones ecologistas radicales, que recurren sistemáticamente cualquier normativa autonómica sobre agricultura, medio ambiente o caza.</w:t>
      </w:r>
      <w:r w:rsidR="00196075">
        <w:rPr>
          <w:rFonts w:ascii="Times New Roman" w:hAnsi="Times New Roman" w:cs="Times New Roman"/>
        </w:rPr>
        <w:t xml:space="preserve"> </w:t>
      </w:r>
      <w:r w:rsidR="000215A2">
        <w:rPr>
          <w:rFonts w:ascii="Times New Roman" w:hAnsi="Times New Roman" w:cs="Times New Roman"/>
        </w:rPr>
        <w:t>OPAs y cazadores en unidad de acción</w:t>
      </w:r>
      <w:r>
        <w:rPr>
          <w:rFonts w:ascii="Times New Roman" w:hAnsi="Times New Roman" w:cs="Times New Roman"/>
        </w:rPr>
        <w:t xml:space="preserve"> solicitaron una reunión con todos los grupos parlamentarios de las Cortes de Castilla, que tuvo lugar el 10 de diciembre, donde se pidió la tramitación de un Ley que proteja a los ganaderos de especies como el lobo y el jabalí y ayude, de esta manera a fijar población en el medio rural, ya que Castilla y León no puede ser una reserva del lobo en Europa, puesto que más de 4.000 cabezas de ganado mueren al año en la comunidad por ataques del lobo.</w:t>
      </w:r>
    </w:p>
    <w:p w:rsidR="009A7F44" w:rsidRDefault="009A7F44" w:rsidP="00EE240B">
      <w:pPr>
        <w:rPr>
          <w:rFonts w:ascii="Times New Roman" w:hAnsi="Times New Roman" w:cs="Times New Roman"/>
        </w:rPr>
      </w:pPr>
    </w:p>
    <w:p w:rsidR="009A7F44" w:rsidRDefault="009A7F44" w:rsidP="00EE240B">
      <w:pPr>
        <w:rPr>
          <w:rFonts w:ascii="Times New Roman" w:hAnsi="Times New Roman" w:cs="Times New Roman"/>
        </w:rPr>
      </w:pPr>
      <w:r>
        <w:rPr>
          <w:rFonts w:ascii="Times New Roman" w:hAnsi="Times New Roman" w:cs="Times New Roman"/>
        </w:rPr>
        <w:t xml:space="preserve">Otra especie que ha causado problemas y que ha motivado varios encuentros de ASAJA con la administración, para demandar soluciones, ha sido el conejo, cuya sobrepoblación, </w:t>
      </w:r>
      <w:r w:rsidRPr="009A7F44">
        <w:rPr>
          <w:rFonts w:ascii="Times New Roman" w:hAnsi="Times New Roman" w:cs="Times New Roman"/>
        </w:rPr>
        <w:t>abrigados en las zonas de seguridad de carreteras y vías férreas, causa estragos en los cultivos agrícola</w:t>
      </w:r>
      <w:r>
        <w:rPr>
          <w:rFonts w:ascii="Times New Roman" w:hAnsi="Times New Roman" w:cs="Times New Roman"/>
        </w:rPr>
        <w:t>s de las fincas que lindan con estas infraestructuras de transporte</w:t>
      </w:r>
      <w:r w:rsidRPr="009A7F44">
        <w:rPr>
          <w:rFonts w:ascii="Times New Roman" w:hAnsi="Times New Roman" w:cs="Times New Roman"/>
        </w:rPr>
        <w:t>.</w:t>
      </w:r>
      <w:r w:rsidR="00196075">
        <w:rPr>
          <w:rFonts w:ascii="Times New Roman" w:hAnsi="Times New Roman" w:cs="Times New Roman"/>
        </w:rPr>
        <w:t xml:space="preserve">  </w:t>
      </w:r>
      <w:r>
        <w:rPr>
          <w:rFonts w:ascii="Times New Roman" w:hAnsi="Times New Roman" w:cs="Times New Roman"/>
        </w:rPr>
        <w:t xml:space="preserve">Atendiendo a nuestras demandas la orden anual de caza flexibilizó las condiciones de captura de conejos y Adif </w:t>
      </w:r>
      <w:r w:rsidRPr="009A7F44">
        <w:rPr>
          <w:rFonts w:ascii="Times New Roman" w:hAnsi="Times New Roman" w:cs="Times New Roman"/>
        </w:rPr>
        <w:t>protegerá con vallado de refuerzo las líneas de alta velocidad para evitar que estas zonas actúen como reservorio.</w:t>
      </w:r>
      <w:r>
        <w:rPr>
          <w:rFonts w:ascii="Times New Roman" w:hAnsi="Times New Roman" w:cs="Times New Roman"/>
        </w:rPr>
        <w:t xml:space="preserve"> También se están instalando este nuevo tipo de mallas en las carreteras </w:t>
      </w:r>
      <w:r w:rsidR="00EE6089">
        <w:rPr>
          <w:rFonts w:ascii="Times New Roman" w:hAnsi="Times New Roman" w:cs="Times New Roman"/>
        </w:rPr>
        <w:t>y autovías para evitar que los conejos se refugien en estos lugares y también accedan a las explotaciones limítrofes.</w:t>
      </w:r>
    </w:p>
    <w:p w:rsidR="00EE240B" w:rsidRPr="0022556B" w:rsidRDefault="00EE240B" w:rsidP="00EE240B">
      <w:pPr>
        <w:rPr>
          <w:rFonts w:ascii="Times New Roman" w:hAnsi="Times New Roman" w:cs="Times New Roman"/>
        </w:rPr>
      </w:pPr>
      <w:r>
        <w:rPr>
          <w:rFonts w:ascii="Times New Roman" w:hAnsi="Times New Roman" w:cs="Times New Roman"/>
        </w:rPr>
        <w:t xml:space="preserve"> </w:t>
      </w:r>
    </w:p>
    <w:p w:rsidR="00EE240B" w:rsidRDefault="00EE240B" w:rsidP="00EE240B">
      <w:pPr>
        <w:rPr>
          <w:rFonts w:ascii="Times New Roman" w:hAnsi="Times New Roman" w:cs="Times New Roman"/>
        </w:rPr>
      </w:pPr>
      <w:r>
        <w:rPr>
          <w:rFonts w:ascii="Times New Roman" w:hAnsi="Times New Roman" w:cs="Times New Roman"/>
        </w:rPr>
        <w:t xml:space="preserve">El </w:t>
      </w:r>
      <w:r w:rsidRPr="009D3FA1">
        <w:rPr>
          <w:rFonts w:ascii="Times New Roman" w:hAnsi="Times New Roman" w:cs="Times New Roman"/>
          <w:b/>
        </w:rPr>
        <w:t>cambio climático</w:t>
      </w:r>
      <w:r>
        <w:rPr>
          <w:rFonts w:ascii="Times New Roman" w:hAnsi="Times New Roman" w:cs="Times New Roman"/>
        </w:rPr>
        <w:t xml:space="preserve"> es un hecho y sus efectos también: recrudecimiento e intensificación de la frecuencia de los fenómenos climatológicos extremos, aumento del nivel del mar, deshielo, empobrecimiento en recursos hídricos, disminución de la producción agrícola, acentuación de las amenazas a la biodiversidad marina y terrestre, daños para la salud de </w:t>
      </w:r>
      <w:r>
        <w:rPr>
          <w:rFonts w:ascii="Times New Roman" w:hAnsi="Times New Roman" w:cs="Times New Roman"/>
        </w:rPr>
        <w:lastRenderedPageBreak/>
        <w:t>las personas, pérdidas económicas e incremento de la pobreza y de la desigualdad entre otros.</w:t>
      </w:r>
      <w:r w:rsidR="00196075">
        <w:rPr>
          <w:rFonts w:ascii="Times New Roman" w:hAnsi="Times New Roman" w:cs="Times New Roman"/>
        </w:rPr>
        <w:t xml:space="preserve"> </w:t>
      </w:r>
      <w:r>
        <w:rPr>
          <w:rFonts w:ascii="Times New Roman" w:hAnsi="Times New Roman" w:cs="Times New Roman"/>
        </w:rPr>
        <w:t>La UE, principal impulsora de la repuesta internacional frente a la crisis climática desde 1990, ya se ha dotado de un marco jurídico amplio que le va a permitir mantenerse a la vanguardia en la transición de la energía limpia, y cumplir con los objetivos de reducción de emisiones de efecto invernadero en el marco del Acuerdo de París.</w:t>
      </w:r>
      <w:r w:rsidR="00196075">
        <w:rPr>
          <w:rFonts w:ascii="Times New Roman" w:hAnsi="Times New Roman" w:cs="Times New Roman"/>
        </w:rPr>
        <w:t xml:space="preserve"> </w:t>
      </w:r>
      <w:r>
        <w:rPr>
          <w:rFonts w:ascii="Times New Roman" w:hAnsi="Times New Roman" w:cs="Times New Roman"/>
        </w:rPr>
        <w:t>España debe adoptar un marco regulatorio adecuado que le permita desacoplar de forma definitiva el crecimiento de la economía española con las emisiones de gases de efecto invernadero. En este marco, se está tramitando la Ley de Cambio Climático y Transición energética, que está en fase de alegaciones.</w:t>
      </w:r>
    </w:p>
    <w:p w:rsidR="00196075" w:rsidRDefault="00196075" w:rsidP="00EE240B">
      <w:pPr>
        <w:rPr>
          <w:rFonts w:ascii="Times New Roman" w:hAnsi="Times New Roman" w:cs="Times New Roman"/>
        </w:rPr>
      </w:pPr>
    </w:p>
    <w:p w:rsidR="00EE240B" w:rsidRPr="00A21AB4" w:rsidRDefault="00EE240B" w:rsidP="00EE240B">
      <w:pPr>
        <w:rPr>
          <w:rFonts w:ascii="Times New Roman" w:hAnsi="Times New Roman" w:cs="Times New Roman"/>
          <w:lang w:val="es-ES_tradnl"/>
        </w:rPr>
      </w:pPr>
      <w:r>
        <w:rPr>
          <w:rFonts w:ascii="Times New Roman" w:hAnsi="Times New Roman" w:cs="Times New Roman"/>
        </w:rPr>
        <w:t xml:space="preserve">ASAJA indica que </w:t>
      </w:r>
      <w:r>
        <w:rPr>
          <w:rFonts w:ascii="Times New Roman" w:hAnsi="Times New Roman" w:cs="Times New Roman"/>
          <w:lang w:val="es-ES_tradnl"/>
        </w:rPr>
        <w:t>a</w:t>
      </w:r>
      <w:r w:rsidRPr="00A21AB4">
        <w:rPr>
          <w:rFonts w:ascii="Times New Roman" w:hAnsi="Times New Roman" w:cs="Times New Roman"/>
          <w:lang w:val="es-ES_tradnl"/>
        </w:rPr>
        <w:t xml:space="preserve"> la hora de establecer los porcentajes de reducción </w:t>
      </w:r>
      <w:r>
        <w:rPr>
          <w:rFonts w:ascii="Times New Roman" w:hAnsi="Times New Roman" w:cs="Times New Roman"/>
          <w:lang w:val="es-ES_tradnl"/>
        </w:rPr>
        <w:t xml:space="preserve">en la emisión de gases de efecto invernadero, </w:t>
      </w:r>
      <w:r w:rsidRPr="00A21AB4">
        <w:rPr>
          <w:rFonts w:ascii="Times New Roman" w:hAnsi="Times New Roman" w:cs="Times New Roman"/>
          <w:lang w:val="es-ES_tradnl"/>
        </w:rPr>
        <w:t xml:space="preserve">se debe tener en cuenta que, </w:t>
      </w:r>
      <w:r>
        <w:rPr>
          <w:rFonts w:ascii="Times New Roman" w:hAnsi="Times New Roman" w:cs="Times New Roman"/>
          <w:lang w:val="es-ES_tradnl"/>
        </w:rPr>
        <w:t xml:space="preserve">en </w:t>
      </w:r>
      <w:r w:rsidRPr="00A21AB4">
        <w:rPr>
          <w:rFonts w:ascii="Times New Roman" w:hAnsi="Times New Roman" w:cs="Times New Roman"/>
          <w:lang w:val="es-ES_tradnl"/>
        </w:rPr>
        <w:t xml:space="preserve">determinados sectores productivos, especialmente el agrario, la aplicación de energías no dependientes de combustibles fósiles no es posible en la actualidad y por lo tanto no se le puede obligar en los mismos términos que </w:t>
      </w:r>
      <w:r>
        <w:rPr>
          <w:rFonts w:ascii="Times New Roman" w:hAnsi="Times New Roman" w:cs="Times New Roman"/>
          <w:lang w:val="es-ES_tradnl"/>
        </w:rPr>
        <w:t>a</w:t>
      </w:r>
      <w:r w:rsidRPr="00A21AB4">
        <w:rPr>
          <w:rFonts w:ascii="Times New Roman" w:hAnsi="Times New Roman" w:cs="Times New Roman"/>
          <w:lang w:val="es-ES_tradnl"/>
        </w:rPr>
        <w:t xml:space="preserve"> aquellos sectores donde la innovación es muy superior y hay una posibilidad real de sustitución.</w:t>
      </w:r>
      <w:r w:rsidR="00196075">
        <w:rPr>
          <w:rFonts w:ascii="Times New Roman" w:hAnsi="Times New Roman" w:cs="Times New Roman"/>
          <w:lang w:val="es-ES_tradnl"/>
        </w:rPr>
        <w:t xml:space="preserve"> </w:t>
      </w:r>
      <w:r>
        <w:rPr>
          <w:rFonts w:ascii="Times New Roman" w:hAnsi="Times New Roman" w:cs="Times New Roman"/>
        </w:rPr>
        <w:t xml:space="preserve">Además, </w:t>
      </w:r>
      <w:r w:rsidRPr="00196075">
        <w:rPr>
          <w:rFonts w:ascii="Times New Roman" w:hAnsi="Times New Roman" w:cs="Times New Roman"/>
          <w:b/>
        </w:rPr>
        <w:t>la mayoría de los equipos de una explotación agraria son dependientes de los combustibles fósiles (gasóleo y gasolina) y aunque hay conciencia por parte del sector de los problemas ambientales y se están buscando alternativas a los mismos, actualmente no existen esas alternativas</w:t>
      </w:r>
      <w:r>
        <w:rPr>
          <w:rFonts w:ascii="Times New Roman" w:hAnsi="Times New Roman" w:cs="Times New Roman"/>
        </w:rPr>
        <w:t xml:space="preserve"> y p</w:t>
      </w:r>
      <w:r w:rsidRPr="00A21AB4">
        <w:rPr>
          <w:rFonts w:ascii="Times New Roman" w:hAnsi="Times New Roman" w:cs="Times New Roman"/>
        </w:rPr>
        <w:t>or lo tanto, se deben mantener, hasta que haya posibilidad real del paso de los combustibles fósiles al uso de energías de fuentes renovables, los subsidios e incentivos a los combustibles fósiles en la actividad agraria</w:t>
      </w:r>
    </w:p>
    <w:p w:rsidR="00002B16" w:rsidRPr="00A21AB4" w:rsidRDefault="00002B16" w:rsidP="00EE240B">
      <w:pPr>
        <w:rPr>
          <w:rFonts w:ascii="Times New Roman" w:hAnsi="Times New Roman" w:cs="Times New Roman"/>
          <w:lang w:val="es-ES_tradnl"/>
        </w:rPr>
      </w:pPr>
    </w:p>
    <w:p w:rsidR="00EE240B" w:rsidRPr="00CF05E1" w:rsidRDefault="00EE240B" w:rsidP="00EE240B">
      <w:pPr>
        <w:pStyle w:val="NormalWeb"/>
        <w:pBdr>
          <w:top w:val="single" w:sz="4" w:space="1" w:color="auto"/>
          <w:left w:val="single" w:sz="4" w:space="4" w:color="auto"/>
          <w:bottom w:val="single" w:sz="4" w:space="1" w:color="auto"/>
          <w:right w:val="single" w:sz="4" w:space="4" w:color="auto"/>
        </w:pBdr>
        <w:jc w:val="both"/>
        <w:rPr>
          <w:b/>
        </w:rPr>
      </w:pPr>
      <w:r w:rsidRPr="00CF05E1">
        <w:rPr>
          <w:b/>
        </w:rPr>
        <w:t>En Castilla y León más de 4.000 cabeza de ganado mueren por ataques del lobo. ASAJA solicita la aprobación de una normativa que proteja a los ganaderos y ayude a fijar población en el medio rural marcado por la despoblación y el envejecimiento.</w:t>
      </w:r>
    </w:p>
    <w:p w:rsidR="00196075" w:rsidRDefault="00196075" w:rsidP="00F93DB3">
      <w:pPr>
        <w:jc w:val="center"/>
        <w:rPr>
          <w:rFonts w:ascii="Times New Roman" w:hAnsi="Times New Roman" w:cs="Times New Roman"/>
          <w:b/>
        </w:rPr>
      </w:pPr>
    </w:p>
    <w:p w:rsidR="00F93DB3" w:rsidRPr="005F6FA9" w:rsidRDefault="00F93DB3" w:rsidP="00F93DB3">
      <w:pPr>
        <w:jc w:val="center"/>
        <w:rPr>
          <w:rFonts w:ascii="Times New Roman" w:hAnsi="Times New Roman" w:cs="Times New Roman"/>
        </w:rPr>
      </w:pPr>
      <w:r>
        <w:rPr>
          <w:rFonts w:ascii="Times New Roman" w:hAnsi="Times New Roman" w:cs="Times New Roman"/>
          <w:b/>
        </w:rPr>
        <w:t>ELECCIONES AGRARIAS</w:t>
      </w:r>
    </w:p>
    <w:p w:rsidR="00F93DB3" w:rsidRDefault="00F93DB3" w:rsidP="00F93DB3">
      <w:pPr>
        <w:rPr>
          <w:rFonts w:ascii="Times New Roman" w:hAnsi="Times New Roman" w:cs="Times New Roman"/>
        </w:rPr>
      </w:pPr>
    </w:p>
    <w:p w:rsidR="0058390C" w:rsidRDefault="00F93DB3" w:rsidP="00F93DB3">
      <w:pPr>
        <w:rPr>
          <w:rFonts w:ascii="Times New Roman" w:hAnsi="Times New Roman" w:cs="Times New Roman"/>
        </w:rPr>
      </w:pPr>
      <w:r w:rsidRPr="00F93DB3">
        <w:rPr>
          <w:rFonts w:ascii="Times New Roman" w:hAnsi="Times New Roman" w:cs="Times New Roman"/>
        </w:rPr>
        <w:t xml:space="preserve">El </w:t>
      </w:r>
      <w:r>
        <w:rPr>
          <w:rFonts w:ascii="Times New Roman" w:hAnsi="Times New Roman" w:cs="Times New Roman"/>
        </w:rPr>
        <w:t>11 de febrero</w:t>
      </w:r>
      <w:r w:rsidRPr="00F93DB3">
        <w:rPr>
          <w:rFonts w:ascii="Times New Roman" w:hAnsi="Times New Roman" w:cs="Times New Roman"/>
        </w:rPr>
        <w:t xml:space="preserve"> se celebraron las elecciones </w:t>
      </w:r>
      <w:r>
        <w:rPr>
          <w:rFonts w:ascii="Times New Roman" w:hAnsi="Times New Roman" w:cs="Times New Roman"/>
        </w:rPr>
        <w:t>al campo en Castilla y León</w:t>
      </w:r>
      <w:r w:rsidRPr="00F93DB3">
        <w:rPr>
          <w:rFonts w:ascii="Times New Roman" w:hAnsi="Times New Roman" w:cs="Times New Roman"/>
        </w:rPr>
        <w:t xml:space="preserve">, que sirven para medir la representación de las organizaciones profesionales del campo para los próximos cinco años, en las cuales podían ejercer su derecho al voto </w:t>
      </w:r>
      <w:r>
        <w:rPr>
          <w:rFonts w:ascii="Times New Roman" w:hAnsi="Times New Roman" w:cs="Times New Roman"/>
        </w:rPr>
        <w:t>40.626</w:t>
      </w:r>
      <w:r w:rsidRPr="00F93DB3">
        <w:rPr>
          <w:rFonts w:ascii="Times New Roman" w:hAnsi="Times New Roman" w:cs="Times New Roman"/>
        </w:rPr>
        <w:t xml:space="preserve"> profesionales del campo de la región.</w:t>
      </w:r>
      <w:r w:rsidR="00196075">
        <w:rPr>
          <w:rFonts w:ascii="Times New Roman" w:hAnsi="Times New Roman" w:cs="Times New Roman"/>
        </w:rPr>
        <w:t xml:space="preserve"> </w:t>
      </w:r>
      <w:r w:rsidR="0058390C">
        <w:rPr>
          <w:rFonts w:ascii="Times New Roman" w:hAnsi="Times New Roman" w:cs="Times New Roman"/>
        </w:rPr>
        <w:t>La participación, con algunas dificultades del proceso, como la expulsión del censo de cerca de 2.000 agricultores y ganaderos y el menor número de mesas, se redujo ligeramente, pasando del 66,17 por ciento de 2012 al 64,64 por ciento de 2018.</w:t>
      </w:r>
      <w:r w:rsidR="00196075">
        <w:rPr>
          <w:rFonts w:ascii="Times New Roman" w:hAnsi="Times New Roman" w:cs="Times New Roman"/>
        </w:rPr>
        <w:t xml:space="preserve"> </w:t>
      </w:r>
      <w:r w:rsidRPr="00F93DB3">
        <w:rPr>
          <w:rFonts w:ascii="Times New Roman" w:hAnsi="Times New Roman" w:cs="Times New Roman"/>
        </w:rPr>
        <w:t xml:space="preserve">Con los escrutinios definitivos, </w:t>
      </w:r>
      <w:r w:rsidRPr="00196075">
        <w:rPr>
          <w:rFonts w:ascii="Times New Roman" w:hAnsi="Times New Roman" w:cs="Times New Roman"/>
          <w:b/>
        </w:rPr>
        <w:t xml:space="preserve">ASAJA ganó las elecciones al </w:t>
      </w:r>
      <w:r w:rsidR="004157FC" w:rsidRPr="00196075">
        <w:rPr>
          <w:rFonts w:ascii="Times New Roman" w:hAnsi="Times New Roman" w:cs="Times New Roman"/>
          <w:b/>
        </w:rPr>
        <w:t>recibir</w:t>
      </w:r>
      <w:r w:rsidRPr="00196075">
        <w:rPr>
          <w:rFonts w:ascii="Times New Roman" w:hAnsi="Times New Roman" w:cs="Times New Roman"/>
          <w:b/>
        </w:rPr>
        <w:t xml:space="preserve"> el </w:t>
      </w:r>
      <w:r w:rsidR="004157FC" w:rsidRPr="00196075">
        <w:rPr>
          <w:rFonts w:ascii="Times New Roman" w:hAnsi="Times New Roman" w:cs="Times New Roman"/>
          <w:b/>
        </w:rPr>
        <w:t>42,20</w:t>
      </w:r>
      <w:r w:rsidRPr="00196075">
        <w:rPr>
          <w:rFonts w:ascii="Times New Roman" w:hAnsi="Times New Roman" w:cs="Times New Roman"/>
          <w:b/>
        </w:rPr>
        <w:t xml:space="preserve"> por ciento de los votos</w:t>
      </w:r>
      <w:r w:rsidR="004157FC" w:rsidRPr="00196075">
        <w:rPr>
          <w:rFonts w:ascii="Times New Roman" w:hAnsi="Times New Roman" w:cs="Times New Roman"/>
          <w:b/>
        </w:rPr>
        <w:t xml:space="preserve">, </w:t>
      </w:r>
      <w:r w:rsidR="0058390C" w:rsidRPr="00196075">
        <w:rPr>
          <w:rFonts w:ascii="Times New Roman" w:hAnsi="Times New Roman" w:cs="Times New Roman"/>
          <w:b/>
        </w:rPr>
        <w:t xml:space="preserve">con 10.957, </w:t>
      </w:r>
      <w:r w:rsidR="004157FC" w:rsidRPr="00196075">
        <w:rPr>
          <w:rFonts w:ascii="Times New Roman" w:hAnsi="Times New Roman" w:cs="Times New Roman"/>
          <w:b/>
        </w:rPr>
        <w:t>casi tres puntos más que en los anteriores comicios de 2012</w:t>
      </w:r>
      <w:r w:rsidRPr="00F93DB3">
        <w:rPr>
          <w:rFonts w:ascii="Times New Roman" w:hAnsi="Times New Roman" w:cs="Times New Roman"/>
        </w:rPr>
        <w:t xml:space="preserve">. </w:t>
      </w:r>
      <w:r w:rsidR="0058390C">
        <w:rPr>
          <w:rFonts w:ascii="Times New Roman" w:hAnsi="Times New Roman" w:cs="Times New Roman"/>
        </w:rPr>
        <w:t>Los agricultores y ganaderos han respaldado el proyecto de ASAJA, que refuerza su liderazgo en la Comunidad Autónoma y es la única organización agraria plenamente regional, ya que solo ASAJA ha obtenido la representatividad en las nueve provincias de Castilla y León.</w:t>
      </w:r>
    </w:p>
    <w:p w:rsidR="00C67FCC" w:rsidRDefault="00C67FCC" w:rsidP="00F93DB3">
      <w:pPr>
        <w:rPr>
          <w:rFonts w:ascii="Times New Roman" w:hAnsi="Times New Roman" w:cs="Times New Roman"/>
        </w:rPr>
      </w:pPr>
    </w:p>
    <w:p w:rsidR="00847D5E" w:rsidRPr="005F6FA9" w:rsidRDefault="00F93DB3" w:rsidP="00E75F56">
      <w:pPr>
        <w:rPr>
          <w:rFonts w:ascii="Times New Roman" w:hAnsi="Times New Roman" w:cs="Times New Roman"/>
        </w:rPr>
      </w:pPr>
      <w:r w:rsidRPr="00F93DB3">
        <w:rPr>
          <w:rFonts w:ascii="Times New Roman" w:hAnsi="Times New Roman" w:cs="Times New Roman"/>
        </w:rPr>
        <w:t xml:space="preserve">ASAJA se ha impuesto a las otras dos candidaturas, la Alianza </w:t>
      </w:r>
      <w:r w:rsidR="00857959">
        <w:rPr>
          <w:rFonts w:ascii="Times New Roman" w:hAnsi="Times New Roman" w:cs="Times New Roman"/>
        </w:rPr>
        <w:t>UPA-COAG</w:t>
      </w:r>
      <w:r w:rsidRPr="00F93DB3">
        <w:rPr>
          <w:rFonts w:ascii="Times New Roman" w:hAnsi="Times New Roman" w:cs="Times New Roman"/>
        </w:rPr>
        <w:t xml:space="preserve">, que ha quedado segunda, con </w:t>
      </w:r>
      <w:r w:rsidR="00857959">
        <w:rPr>
          <w:rFonts w:ascii="Times New Roman" w:hAnsi="Times New Roman" w:cs="Times New Roman"/>
        </w:rPr>
        <w:t>7.691</w:t>
      </w:r>
      <w:r w:rsidRPr="00F93DB3">
        <w:rPr>
          <w:rFonts w:ascii="Times New Roman" w:hAnsi="Times New Roman" w:cs="Times New Roman"/>
        </w:rPr>
        <w:t xml:space="preserve"> votos (</w:t>
      </w:r>
      <w:r w:rsidR="00857959">
        <w:rPr>
          <w:rFonts w:ascii="Times New Roman" w:hAnsi="Times New Roman" w:cs="Times New Roman"/>
        </w:rPr>
        <w:t>29,62</w:t>
      </w:r>
      <w:r w:rsidRPr="00F93DB3">
        <w:rPr>
          <w:rFonts w:ascii="Times New Roman" w:hAnsi="Times New Roman" w:cs="Times New Roman"/>
        </w:rPr>
        <w:t xml:space="preserve">%), y la Unión de Campesinos de Castilla y León (UCCL), con </w:t>
      </w:r>
      <w:r w:rsidR="00857959">
        <w:rPr>
          <w:rFonts w:ascii="Times New Roman" w:hAnsi="Times New Roman" w:cs="Times New Roman"/>
        </w:rPr>
        <w:t>6.868</w:t>
      </w:r>
      <w:r w:rsidRPr="00F93DB3">
        <w:rPr>
          <w:rFonts w:ascii="Times New Roman" w:hAnsi="Times New Roman" w:cs="Times New Roman"/>
        </w:rPr>
        <w:t xml:space="preserve"> votos (</w:t>
      </w:r>
      <w:r w:rsidR="00857959">
        <w:rPr>
          <w:rFonts w:ascii="Times New Roman" w:hAnsi="Times New Roman" w:cs="Times New Roman"/>
        </w:rPr>
        <w:t>26,45</w:t>
      </w:r>
      <w:r w:rsidRPr="00F93DB3">
        <w:rPr>
          <w:rFonts w:ascii="Times New Roman" w:hAnsi="Times New Roman" w:cs="Times New Roman"/>
        </w:rPr>
        <w:t>%).</w:t>
      </w:r>
      <w:r w:rsidR="00C67FCC">
        <w:rPr>
          <w:rFonts w:ascii="Times New Roman" w:hAnsi="Times New Roman" w:cs="Times New Roman"/>
        </w:rPr>
        <w:t xml:space="preserve"> ASAJA ha sido la organización más votada en las provincias de León, Palencia, Soria y también Salamanca, que vuelve a votar mayoritariamente a nuestra organización.</w:t>
      </w:r>
    </w:p>
    <w:p w:rsidR="00847D5E" w:rsidRDefault="00847D5E" w:rsidP="00E75F56">
      <w:pPr>
        <w:rPr>
          <w:rFonts w:ascii="Times New Roman" w:hAnsi="Times New Roman" w:cs="Times New Roman"/>
        </w:rPr>
      </w:pPr>
    </w:p>
    <w:p w:rsidR="004B14EB" w:rsidRPr="00FF4940" w:rsidRDefault="004B14EB" w:rsidP="00FF4940">
      <w:pPr>
        <w:jc w:val="center"/>
        <w:rPr>
          <w:rFonts w:ascii="Times New Roman" w:hAnsi="Times New Roman" w:cs="Times New Roman"/>
          <w:b/>
        </w:rPr>
      </w:pPr>
      <w:r w:rsidRPr="00FF4940">
        <w:rPr>
          <w:rFonts w:ascii="Times New Roman" w:hAnsi="Times New Roman" w:cs="Times New Roman"/>
          <w:b/>
        </w:rPr>
        <w:lastRenderedPageBreak/>
        <w:t>PRESUPUESTOS</w:t>
      </w:r>
    </w:p>
    <w:p w:rsidR="00FF4940" w:rsidRDefault="00FF4940" w:rsidP="004B14EB">
      <w:pPr>
        <w:rPr>
          <w:rFonts w:ascii="Times New Roman" w:hAnsi="Times New Roman" w:cs="Times New Roman"/>
        </w:rPr>
      </w:pPr>
    </w:p>
    <w:p w:rsidR="004B14EB" w:rsidRPr="00AE5E34" w:rsidRDefault="00FF4940" w:rsidP="004B14EB">
      <w:pPr>
        <w:rPr>
          <w:rFonts w:ascii="Times New Roman" w:hAnsi="Times New Roman" w:cs="Times New Roman"/>
        </w:rPr>
      </w:pPr>
      <w:r>
        <w:rPr>
          <w:rFonts w:ascii="Times New Roman" w:hAnsi="Times New Roman" w:cs="Times New Roman"/>
        </w:rPr>
        <w:t>L</w:t>
      </w:r>
      <w:r w:rsidR="004B14EB" w:rsidRPr="00AE5E34">
        <w:rPr>
          <w:rFonts w:ascii="Times New Roman" w:hAnsi="Times New Roman" w:cs="Times New Roman"/>
        </w:rPr>
        <w:t xml:space="preserve">os presupuestos que la Junta de Castilla y León </w:t>
      </w:r>
      <w:r>
        <w:rPr>
          <w:rFonts w:ascii="Times New Roman" w:hAnsi="Times New Roman" w:cs="Times New Roman"/>
        </w:rPr>
        <w:t>destinó</w:t>
      </w:r>
      <w:r w:rsidR="004B14EB" w:rsidRPr="00AE5E34">
        <w:rPr>
          <w:rFonts w:ascii="Times New Roman" w:hAnsi="Times New Roman" w:cs="Times New Roman"/>
        </w:rPr>
        <w:t xml:space="preserve"> al campo </w:t>
      </w:r>
      <w:r>
        <w:rPr>
          <w:rFonts w:ascii="Times New Roman" w:hAnsi="Times New Roman" w:cs="Times New Roman"/>
        </w:rPr>
        <w:t>este año</w:t>
      </w:r>
      <w:r w:rsidR="004B14EB" w:rsidRPr="00AE5E34">
        <w:rPr>
          <w:rFonts w:ascii="Times New Roman" w:hAnsi="Times New Roman" w:cs="Times New Roman"/>
        </w:rPr>
        <w:t xml:space="preserve">, pese a experimentar un incremento, ASAJA considera que </w:t>
      </w:r>
      <w:r>
        <w:rPr>
          <w:rFonts w:ascii="Times New Roman" w:hAnsi="Times New Roman" w:cs="Times New Roman"/>
        </w:rPr>
        <w:t>han sido</w:t>
      </w:r>
      <w:r w:rsidR="004B14EB" w:rsidRPr="00AE5E34">
        <w:rPr>
          <w:rFonts w:ascii="Times New Roman" w:hAnsi="Times New Roman" w:cs="Times New Roman"/>
        </w:rPr>
        <w:t xml:space="preserve"> insuficiente</w:t>
      </w:r>
      <w:r>
        <w:rPr>
          <w:rFonts w:ascii="Times New Roman" w:hAnsi="Times New Roman" w:cs="Times New Roman"/>
        </w:rPr>
        <w:t>s</w:t>
      </w:r>
      <w:r w:rsidR="004B14EB" w:rsidRPr="00AE5E34">
        <w:rPr>
          <w:rFonts w:ascii="Times New Roman" w:hAnsi="Times New Roman" w:cs="Times New Roman"/>
        </w:rPr>
        <w:t xml:space="preserve"> para apoyar a un sector desfondado por la prolongada sequía</w:t>
      </w:r>
      <w:r>
        <w:rPr>
          <w:rFonts w:ascii="Times New Roman" w:hAnsi="Times New Roman" w:cs="Times New Roman"/>
        </w:rPr>
        <w:t xml:space="preserve"> del año pasado</w:t>
      </w:r>
      <w:r w:rsidR="004B14EB" w:rsidRPr="00AE5E34">
        <w:rPr>
          <w:rFonts w:ascii="Times New Roman" w:hAnsi="Times New Roman" w:cs="Times New Roman"/>
        </w:rPr>
        <w:t xml:space="preserve">. </w:t>
      </w:r>
      <w:r w:rsidR="004B14EB" w:rsidRPr="00196075">
        <w:rPr>
          <w:rFonts w:ascii="Times New Roman" w:hAnsi="Times New Roman" w:cs="Times New Roman"/>
          <w:b/>
        </w:rPr>
        <w:t>Preocupa especialmente el capítulo de inversiones reales</w:t>
      </w:r>
      <w:r w:rsidR="004B14EB" w:rsidRPr="00AE5E34">
        <w:rPr>
          <w:rFonts w:ascii="Times New Roman" w:hAnsi="Times New Roman" w:cs="Times New Roman"/>
        </w:rPr>
        <w:t xml:space="preserve">, las que de verdad repercuten en el avance y modernización del sector, </w:t>
      </w:r>
      <w:r>
        <w:rPr>
          <w:rFonts w:ascii="Times New Roman" w:hAnsi="Times New Roman" w:cs="Times New Roman"/>
        </w:rPr>
        <w:t xml:space="preserve">que aunque suben respecto al presupuesto de 2017 </w:t>
      </w:r>
      <w:r w:rsidR="004B14EB" w:rsidRPr="00AE5E34">
        <w:rPr>
          <w:rFonts w:ascii="Times New Roman" w:hAnsi="Times New Roman" w:cs="Times New Roman"/>
        </w:rPr>
        <w:t>estamos por debajo del 50 por ciento de lo presupuestado en 2009. Tampoco se recogen partidas significativas y específicas para remontar la sequía, y el incremento en el apoyo a los seguros está aún muy lejos de lo que existía antes.</w:t>
      </w:r>
    </w:p>
    <w:p w:rsidR="004B14EB" w:rsidRDefault="004B14EB" w:rsidP="00E75F56">
      <w:pPr>
        <w:rPr>
          <w:rFonts w:ascii="Times New Roman" w:hAnsi="Times New Roman" w:cs="Times New Roman"/>
        </w:rPr>
      </w:pPr>
    </w:p>
    <w:p w:rsidR="00847D5E" w:rsidRDefault="00847D5E" w:rsidP="00E75F56">
      <w:pPr>
        <w:rPr>
          <w:rFonts w:ascii="Times New Roman" w:hAnsi="Times New Roman" w:cs="Times New Roman"/>
          <w:b/>
          <w:i/>
        </w:rPr>
      </w:pPr>
    </w:p>
    <w:p w:rsidR="00C67FCC" w:rsidRPr="006C4387" w:rsidRDefault="00C67FCC" w:rsidP="00E75F56">
      <w:pPr>
        <w:rPr>
          <w:rFonts w:ascii="Times New Roman" w:hAnsi="Times New Roman" w:cs="Times New Roman"/>
          <w:b/>
          <w:i/>
        </w:rPr>
      </w:pPr>
    </w:p>
    <w:p w:rsidR="00847D5E" w:rsidRPr="006C4387" w:rsidRDefault="00847D5E" w:rsidP="00E75F56">
      <w:pPr>
        <w:rPr>
          <w:rFonts w:ascii="Times New Roman" w:hAnsi="Times New Roman" w:cs="Times New Roman"/>
          <w:b/>
          <w:i/>
        </w:rPr>
      </w:pPr>
      <w:r w:rsidRPr="006C4387">
        <w:rPr>
          <w:rFonts w:ascii="Times New Roman" w:hAnsi="Times New Roman" w:cs="Times New Roman"/>
          <w:b/>
          <w:i/>
        </w:rPr>
        <w:t>Fuente: Servicios Técnicos ASAJA Castilla y León.</w:t>
      </w:r>
    </w:p>
    <w:sectPr w:rsidR="00847D5E" w:rsidRPr="006C4387" w:rsidSect="000F009D">
      <w:headerReference w:type="even" r:id="rId40"/>
      <w:headerReference w:type="default" r:id="rId41"/>
      <w:footerReference w:type="default" r:id="rId42"/>
      <w:headerReference w:type="first" r:id="rId43"/>
      <w:pgSz w:w="11906" w:h="16838"/>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58B7" w:rsidRDefault="000D58B7">
      <w:r>
        <w:separator/>
      </w:r>
    </w:p>
  </w:endnote>
  <w:endnote w:type="continuationSeparator" w:id="0">
    <w:p w:rsidR="000D58B7" w:rsidRDefault="000D5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47C" w:rsidRDefault="0075547C" w:rsidP="00D73457">
    <w:pPr>
      <w:pStyle w:val="Piedepgina"/>
      <w:framePr w:wrap="around" w:vAnchor="text" w:hAnchor="margin" w:xAlign="right" w:y="1"/>
      <w:rPr>
        <w:rStyle w:val="Nmerodepgina"/>
        <w:rFonts w:cs="Arial"/>
      </w:rPr>
    </w:pPr>
    <w:r>
      <w:rPr>
        <w:rStyle w:val="Nmerodepgina"/>
        <w:rFonts w:cs="Arial"/>
      </w:rPr>
      <w:fldChar w:fldCharType="begin"/>
    </w:r>
    <w:r>
      <w:rPr>
        <w:rStyle w:val="Nmerodepgina"/>
        <w:rFonts w:cs="Arial"/>
      </w:rPr>
      <w:instrText xml:space="preserve">PAGE  </w:instrText>
    </w:r>
    <w:r>
      <w:rPr>
        <w:rStyle w:val="Nmerodepgina"/>
        <w:rFonts w:cs="Arial"/>
      </w:rPr>
      <w:fldChar w:fldCharType="end"/>
    </w:r>
  </w:p>
  <w:p w:rsidR="0075547C" w:rsidRDefault="0075547C" w:rsidP="009B64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09D" w:rsidRDefault="000F009D">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09D" w:rsidRDefault="000F009D">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09D" w:rsidRDefault="000F009D">
    <w:pPr>
      <w:pStyle w:val="Piedepgina"/>
      <w:jc w:val="right"/>
    </w:pP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58B7" w:rsidRDefault="000D58B7">
      <w:r>
        <w:separator/>
      </w:r>
    </w:p>
  </w:footnote>
  <w:footnote w:type="continuationSeparator" w:id="0">
    <w:p w:rsidR="000D58B7" w:rsidRDefault="000D58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09D" w:rsidRDefault="000F009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09D" w:rsidRDefault="000F009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09D" w:rsidRDefault="000F009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09D" w:rsidRDefault="000F009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09D" w:rsidRDefault="000F009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09D" w:rsidRDefault="000F009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D194C"/>
    <w:multiLevelType w:val="hybridMultilevel"/>
    <w:tmpl w:val="C19ACE74"/>
    <w:lvl w:ilvl="0" w:tplc="57746CFE">
      <w:start w:val="10"/>
      <w:numFmt w:val="bullet"/>
      <w:lvlText w:val="-"/>
      <w:lvlJc w:val="left"/>
      <w:pPr>
        <w:ind w:left="720" w:hanging="360"/>
      </w:pPr>
      <w:rPr>
        <w:rFonts w:ascii="Arial" w:eastAsia="Times New Roman" w:hAnsi="Aria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1" w15:restartNumberingAfterBreak="0">
    <w:nsid w:val="274C43C3"/>
    <w:multiLevelType w:val="hybridMultilevel"/>
    <w:tmpl w:val="9B02416E"/>
    <w:lvl w:ilvl="0" w:tplc="B110434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309B79CF"/>
    <w:multiLevelType w:val="hybridMultilevel"/>
    <w:tmpl w:val="31DAC2B0"/>
    <w:lvl w:ilvl="0" w:tplc="ECC24DE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73944EF"/>
    <w:multiLevelType w:val="hybridMultilevel"/>
    <w:tmpl w:val="E31AD71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93A3511"/>
    <w:multiLevelType w:val="hybridMultilevel"/>
    <w:tmpl w:val="F54267BA"/>
    <w:lvl w:ilvl="0" w:tplc="0C0A0005">
      <w:start w:val="1"/>
      <w:numFmt w:val="bullet"/>
      <w:lvlText w:val=""/>
      <w:lvlJc w:val="left"/>
      <w:pPr>
        <w:tabs>
          <w:tab w:val="num" w:pos="720"/>
        </w:tabs>
        <w:ind w:left="720" w:hanging="360"/>
      </w:pPr>
      <w:rPr>
        <w:rFonts w:ascii="Wingdings" w:hAnsi="Wingdings"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5" w15:restartNumberingAfterBreak="0">
    <w:nsid w:val="4E724062"/>
    <w:multiLevelType w:val="multilevel"/>
    <w:tmpl w:val="7100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2F5DD0"/>
    <w:multiLevelType w:val="hybridMultilevel"/>
    <w:tmpl w:val="74D6D048"/>
    <w:lvl w:ilvl="0" w:tplc="1776619C">
      <w:start w:val="1"/>
      <w:numFmt w:val="bullet"/>
      <w:lvlText w:val=""/>
      <w:lvlJc w:val="left"/>
      <w:pPr>
        <w:ind w:left="720" w:hanging="360"/>
      </w:pPr>
      <w:rPr>
        <w:rFonts w:ascii="Wingdings" w:hAnsi="Wingdings" w:hint="default"/>
        <w:sz w:val="20"/>
        <w:szCs w:val="2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5BA878F8"/>
    <w:multiLevelType w:val="hybridMultilevel"/>
    <w:tmpl w:val="0BD2C2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5E670B0"/>
    <w:multiLevelType w:val="hybridMultilevel"/>
    <w:tmpl w:val="9B74278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6"/>
  </w:num>
  <w:num w:numId="5">
    <w:abstractNumId w:val="5"/>
  </w:num>
  <w:num w:numId="6">
    <w:abstractNumId w:val="2"/>
  </w:num>
  <w:num w:numId="7">
    <w:abstractNumId w:val="3"/>
  </w:num>
  <w:num w:numId="8">
    <w:abstractNumId w:val="0"/>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88A"/>
    <w:rsid w:val="000016EB"/>
    <w:rsid w:val="00001831"/>
    <w:rsid w:val="00001DE7"/>
    <w:rsid w:val="00002B16"/>
    <w:rsid w:val="00004E30"/>
    <w:rsid w:val="00010951"/>
    <w:rsid w:val="00016329"/>
    <w:rsid w:val="000215A2"/>
    <w:rsid w:val="00022CD6"/>
    <w:rsid w:val="00024586"/>
    <w:rsid w:val="0003105D"/>
    <w:rsid w:val="00034F7E"/>
    <w:rsid w:val="00051E62"/>
    <w:rsid w:val="00054A1B"/>
    <w:rsid w:val="00055044"/>
    <w:rsid w:val="00055098"/>
    <w:rsid w:val="00055AEA"/>
    <w:rsid w:val="000561DD"/>
    <w:rsid w:val="00062AC5"/>
    <w:rsid w:val="0006397C"/>
    <w:rsid w:val="00064488"/>
    <w:rsid w:val="0006744C"/>
    <w:rsid w:val="00073B18"/>
    <w:rsid w:val="0008006C"/>
    <w:rsid w:val="00080DEB"/>
    <w:rsid w:val="000855C3"/>
    <w:rsid w:val="00086EBC"/>
    <w:rsid w:val="000920B1"/>
    <w:rsid w:val="00093128"/>
    <w:rsid w:val="00095F2F"/>
    <w:rsid w:val="00097131"/>
    <w:rsid w:val="000A4F70"/>
    <w:rsid w:val="000A5AF8"/>
    <w:rsid w:val="000A7769"/>
    <w:rsid w:val="000B1DCD"/>
    <w:rsid w:val="000B4BB9"/>
    <w:rsid w:val="000C3227"/>
    <w:rsid w:val="000C5A39"/>
    <w:rsid w:val="000D58B7"/>
    <w:rsid w:val="000D688A"/>
    <w:rsid w:val="000E52AF"/>
    <w:rsid w:val="000F009D"/>
    <w:rsid w:val="000F3D28"/>
    <w:rsid w:val="000F79AA"/>
    <w:rsid w:val="00104E60"/>
    <w:rsid w:val="0010595C"/>
    <w:rsid w:val="001066CA"/>
    <w:rsid w:val="00106EF7"/>
    <w:rsid w:val="00110BBF"/>
    <w:rsid w:val="00115905"/>
    <w:rsid w:val="00115A5C"/>
    <w:rsid w:val="0011607D"/>
    <w:rsid w:val="00117963"/>
    <w:rsid w:val="00126615"/>
    <w:rsid w:val="00127228"/>
    <w:rsid w:val="00131435"/>
    <w:rsid w:val="001314AC"/>
    <w:rsid w:val="001326AF"/>
    <w:rsid w:val="00137049"/>
    <w:rsid w:val="00141450"/>
    <w:rsid w:val="00143D38"/>
    <w:rsid w:val="00145A0A"/>
    <w:rsid w:val="00151ED4"/>
    <w:rsid w:val="001535DD"/>
    <w:rsid w:val="001551DC"/>
    <w:rsid w:val="00167602"/>
    <w:rsid w:val="00170C9B"/>
    <w:rsid w:val="001730EA"/>
    <w:rsid w:val="00175E73"/>
    <w:rsid w:val="00176B0B"/>
    <w:rsid w:val="00181911"/>
    <w:rsid w:val="00185929"/>
    <w:rsid w:val="00187F1F"/>
    <w:rsid w:val="001907FA"/>
    <w:rsid w:val="001910CB"/>
    <w:rsid w:val="001912E6"/>
    <w:rsid w:val="001929E8"/>
    <w:rsid w:val="00196075"/>
    <w:rsid w:val="001A19B0"/>
    <w:rsid w:val="001A3C56"/>
    <w:rsid w:val="001A4AD4"/>
    <w:rsid w:val="001A4FB0"/>
    <w:rsid w:val="001C1698"/>
    <w:rsid w:val="001C5158"/>
    <w:rsid w:val="001C5F15"/>
    <w:rsid w:val="001D6B3A"/>
    <w:rsid w:val="001E5AAF"/>
    <w:rsid w:val="001E75F3"/>
    <w:rsid w:val="001F16DD"/>
    <w:rsid w:val="001F7C21"/>
    <w:rsid w:val="00203689"/>
    <w:rsid w:val="00204786"/>
    <w:rsid w:val="00206D45"/>
    <w:rsid w:val="002211F4"/>
    <w:rsid w:val="002220A0"/>
    <w:rsid w:val="0022467B"/>
    <w:rsid w:val="0022556B"/>
    <w:rsid w:val="00230054"/>
    <w:rsid w:val="00231B87"/>
    <w:rsid w:val="002323BB"/>
    <w:rsid w:val="00234DAE"/>
    <w:rsid w:val="00235096"/>
    <w:rsid w:val="00235803"/>
    <w:rsid w:val="00236D14"/>
    <w:rsid w:val="00236D16"/>
    <w:rsid w:val="0024327B"/>
    <w:rsid w:val="002449DD"/>
    <w:rsid w:val="00247F78"/>
    <w:rsid w:val="00253891"/>
    <w:rsid w:val="00254FB0"/>
    <w:rsid w:val="0025521F"/>
    <w:rsid w:val="00256CD7"/>
    <w:rsid w:val="00260108"/>
    <w:rsid w:val="002626D1"/>
    <w:rsid w:val="00272F7D"/>
    <w:rsid w:val="00273EFA"/>
    <w:rsid w:val="00276019"/>
    <w:rsid w:val="00281E13"/>
    <w:rsid w:val="0028222D"/>
    <w:rsid w:val="0028378F"/>
    <w:rsid w:val="00284A4A"/>
    <w:rsid w:val="002A1B72"/>
    <w:rsid w:val="002A4A51"/>
    <w:rsid w:val="002A6333"/>
    <w:rsid w:val="002A6504"/>
    <w:rsid w:val="002A6798"/>
    <w:rsid w:val="002B1021"/>
    <w:rsid w:val="002B1C5A"/>
    <w:rsid w:val="002B64D7"/>
    <w:rsid w:val="002C1646"/>
    <w:rsid w:val="002C6C2B"/>
    <w:rsid w:val="002D0AFC"/>
    <w:rsid w:val="002D7673"/>
    <w:rsid w:val="002E5137"/>
    <w:rsid w:val="002F214E"/>
    <w:rsid w:val="002F27CB"/>
    <w:rsid w:val="002F5AB4"/>
    <w:rsid w:val="00305FA1"/>
    <w:rsid w:val="003070FA"/>
    <w:rsid w:val="0030742D"/>
    <w:rsid w:val="003103D6"/>
    <w:rsid w:val="00311FDC"/>
    <w:rsid w:val="0031307E"/>
    <w:rsid w:val="0031353B"/>
    <w:rsid w:val="00314ACD"/>
    <w:rsid w:val="00315C87"/>
    <w:rsid w:val="00315E3B"/>
    <w:rsid w:val="00321C10"/>
    <w:rsid w:val="00322B0B"/>
    <w:rsid w:val="00322C71"/>
    <w:rsid w:val="00324739"/>
    <w:rsid w:val="003320FE"/>
    <w:rsid w:val="00337BDC"/>
    <w:rsid w:val="003444BF"/>
    <w:rsid w:val="003466FC"/>
    <w:rsid w:val="00347F4C"/>
    <w:rsid w:val="00361D76"/>
    <w:rsid w:val="00367D97"/>
    <w:rsid w:val="003709C7"/>
    <w:rsid w:val="00372478"/>
    <w:rsid w:val="00372637"/>
    <w:rsid w:val="00373484"/>
    <w:rsid w:val="00373617"/>
    <w:rsid w:val="00386C52"/>
    <w:rsid w:val="00391ADE"/>
    <w:rsid w:val="00392228"/>
    <w:rsid w:val="00393D1A"/>
    <w:rsid w:val="00394D1D"/>
    <w:rsid w:val="00395A35"/>
    <w:rsid w:val="003A3528"/>
    <w:rsid w:val="003A4D94"/>
    <w:rsid w:val="003A4DBC"/>
    <w:rsid w:val="003B1499"/>
    <w:rsid w:val="003B3872"/>
    <w:rsid w:val="003C00FC"/>
    <w:rsid w:val="003C1028"/>
    <w:rsid w:val="003D5409"/>
    <w:rsid w:val="003E342F"/>
    <w:rsid w:val="003E56A2"/>
    <w:rsid w:val="003E61AB"/>
    <w:rsid w:val="003F2D88"/>
    <w:rsid w:val="003F3084"/>
    <w:rsid w:val="003F411F"/>
    <w:rsid w:val="003F415B"/>
    <w:rsid w:val="003F50F5"/>
    <w:rsid w:val="004025F3"/>
    <w:rsid w:val="00407511"/>
    <w:rsid w:val="00410E5A"/>
    <w:rsid w:val="00411751"/>
    <w:rsid w:val="00415275"/>
    <w:rsid w:val="004157FC"/>
    <w:rsid w:val="0042030E"/>
    <w:rsid w:val="00427539"/>
    <w:rsid w:val="00441B52"/>
    <w:rsid w:val="0044553D"/>
    <w:rsid w:val="0044761E"/>
    <w:rsid w:val="00457966"/>
    <w:rsid w:val="00464FC6"/>
    <w:rsid w:val="004659C7"/>
    <w:rsid w:val="00466FD7"/>
    <w:rsid w:val="00467974"/>
    <w:rsid w:val="00472855"/>
    <w:rsid w:val="00476D23"/>
    <w:rsid w:val="00477397"/>
    <w:rsid w:val="00477452"/>
    <w:rsid w:val="004821F9"/>
    <w:rsid w:val="00482F2E"/>
    <w:rsid w:val="00495B7B"/>
    <w:rsid w:val="004A3D3B"/>
    <w:rsid w:val="004B14EB"/>
    <w:rsid w:val="004B1860"/>
    <w:rsid w:val="004B5A97"/>
    <w:rsid w:val="004B6F9F"/>
    <w:rsid w:val="004B76B4"/>
    <w:rsid w:val="004C08BA"/>
    <w:rsid w:val="004C7F47"/>
    <w:rsid w:val="004D02EB"/>
    <w:rsid w:val="004D5191"/>
    <w:rsid w:val="004E24EA"/>
    <w:rsid w:val="004E3FA0"/>
    <w:rsid w:val="004E5EC2"/>
    <w:rsid w:val="004F1961"/>
    <w:rsid w:val="00501EB0"/>
    <w:rsid w:val="00506D9B"/>
    <w:rsid w:val="005133ED"/>
    <w:rsid w:val="005158D2"/>
    <w:rsid w:val="00517BCB"/>
    <w:rsid w:val="00527101"/>
    <w:rsid w:val="0053334E"/>
    <w:rsid w:val="00533E2C"/>
    <w:rsid w:val="00534577"/>
    <w:rsid w:val="00553A5C"/>
    <w:rsid w:val="00555F6F"/>
    <w:rsid w:val="00560508"/>
    <w:rsid w:val="00562FC9"/>
    <w:rsid w:val="005712BA"/>
    <w:rsid w:val="005714A4"/>
    <w:rsid w:val="0058390C"/>
    <w:rsid w:val="00595E58"/>
    <w:rsid w:val="00597371"/>
    <w:rsid w:val="005973BE"/>
    <w:rsid w:val="005A0909"/>
    <w:rsid w:val="005A0D98"/>
    <w:rsid w:val="005A546C"/>
    <w:rsid w:val="005A5726"/>
    <w:rsid w:val="005B0191"/>
    <w:rsid w:val="005B0E11"/>
    <w:rsid w:val="005C1380"/>
    <w:rsid w:val="005C4331"/>
    <w:rsid w:val="005C7F03"/>
    <w:rsid w:val="005D0431"/>
    <w:rsid w:val="005D2B57"/>
    <w:rsid w:val="005D3703"/>
    <w:rsid w:val="005D75BE"/>
    <w:rsid w:val="005D7794"/>
    <w:rsid w:val="005E20FE"/>
    <w:rsid w:val="005E5C7B"/>
    <w:rsid w:val="005F04B3"/>
    <w:rsid w:val="005F17E5"/>
    <w:rsid w:val="005F6FA9"/>
    <w:rsid w:val="00601ADA"/>
    <w:rsid w:val="006102D6"/>
    <w:rsid w:val="0061062C"/>
    <w:rsid w:val="00611E0E"/>
    <w:rsid w:val="006134D9"/>
    <w:rsid w:val="00613F46"/>
    <w:rsid w:val="0062153A"/>
    <w:rsid w:val="00623023"/>
    <w:rsid w:val="006346DA"/>
    <w:rsid w:val="00634E42"/>
    <w:rsid w:val="00642AB5"/>
    <w:rsid w:val="00642DDD"/>
    <w:rsid w:val="00643C38"/>
    <w:rsid w:val="00643E24"/>
    <w:rsid w:val="00646130"/>
    <w:rsid w:val="006721AB"/>
    <w:rsid w:val="00673374"/>
    <w:rsid w:val="0067429C"/>
    <w:rsid w:val="006756FC"/>
    <w:rsid w:val="0067790D"/>
    <w:rsid w:val="00684565"/>
    <w:rsid w:val="00685DC2"/>
    <w:rsid w:val="006927D9"/>
    <w:rsid w:val="00696A50"/>
    <w:rsid w:val="006B3695"/>
    <w:rsid w:val="006B653E"/>
    <w:rsid w:val="006B6B74"/>
    <w:rsid w:val="006C0251"/>
    <w:rsid w:val="006C4387"/>
    <w:rsid w:val="006C4D17"/>
    <w:rsid w:val="006C5743"/>
    <w:rsid w:val="006C60C4"/>
    <w:rsid w:val="006D1C2C"/>
    <w:rsid w:val="006D4209"/>
    <w:rsid w:val="006D6D24"/>
    <w:rsid w:val="006E53BA"/>
    <w:rsid w:val="006E5A87"/>
    <w:rsid w:val="006E7721"/>
    <w:rsid w:val="006F4F8C"/>
    <w:rsid w:val="006F6701"/>
    <w:rsid w:val="006F7EE4"/>
    <w:rsid w:val="00700272"/>
    <w:rsid w:val="00707198"/>
    <w:rsid w:val="00712D9B"/>
    <w:rsid w:val="00712F41"/>
    <w:rsid w:val="00716BCE"/>
    <w:rsid w:val="00724EE3"/>
    <w:rsid w:val="007305B6"/>
    <w:rsid w:val="00735571"/>
    <w:rsid w:val="00740DEF"/>
    <w:rsid w:val="007468A4"/>
    <w:rsid w:val="00750816"/>
    <w:rsid w:val="00751244"/>
    <w:rsid w:val="0075547C"/>
    <w:rsid w:val="0075715B"/>
    <w:rsid w:val="00757BEC"/>
    <w:rsid w:val="00765A84"/>
    <w:rsid w:val="00765FB2"/>
    <w:rsid w:val="00773B90"/>
    <w:rsid w:val="00774C24"/>
    <w:rsid w:val="00776478"/>
    <w:rsid w:val="00776D54"/>
    <w:rsid w:val="00777C67"/>
    <w:rsid w:val="00782CFE"/>
    <w:rsid w:val="00782DF1"/>
    <w:rsid w:val="00785B0B"/>
    <w:rsid w:val="007917DD"/>
    <w:rsid w:val="00797AE1"/>
    <w:rsid w:val="007A1DBB"/>
    <w:rsid w:val="007A29AD"/>
    <w:rsid w:val="007A6E69"/>
    <w:rsid w:val="007B13D7"/>
    <w:rsid w:val="007B4409"/>
    <w:rsid w:val="007B5126"/>
    <w:rsid w:val="007B5212"/>
    <w:rsid w:val="007B5ECC"/>
    <w:rsid w:val="007C552E"/>
    <w:rsid w:val="007D2B2C"/>
    <w:rsid w:val="007D2FEE"/>
    <w:rsid w:val="007D589F"/>
    <w:rsid w:val="007E128B"/>
    <w:rsid w:val="007F0BE6"/>
    <w:rsid w:val="007F730B"/>
    <w:rsid w:val="008008B6"/>
    <w:rsid w:val="00803A4A"/>
    <w:rsid w:val="00805C85"/>
    <w:rsid w:val="00810A87"/>
    <w:rsid w:val="00816B07"/>
    <w:rsid w:val="00821DD6"/>
    <w:rsid w:val="008221B9"/>
    <w:rsid w:val="0082241B"/>
    <w:rsid w:val="00823537"/>
    <w:rsid w:val="0082397A"/>
    <w:rsid w:val="008359A0"/>
    <w:rsid w:val="00840077"/>
    <w:rsid w:val="008403F6"/>
    <w:rsid w:val="00842CD3"/>
    <w:rsid w:val="00842DE8"/>
    <w:rsid w:val="00847D5E"/>
    <w:rsid w:val="00857959"/>
    <w:rsid w:val="00857B29"/>
    <w:rsid w:val="008649EA"/>
    <w:rsid w:val="00870CFE"/>
    <w:rsid w:val="00871200"/>
    <w:rsid w:val="00871A91"/>
    <w:rsid w:val="008801B0"/>
    <w:rsid w:val="008809FF"/>
    <w:rsid w:val="0088217F"/>
    <w:rsid w:val="008874AC"/>
    <w:rsid w:val="008A66D3"/>
    <w:rsid w:val="008A75C3"/>
    <w:rsid w:val="008C02DE"/>
    <w:rsid w:val="008C0656"/>
    <w:rsid w:val="008C3FE6"/>
    <w:rsid w:val="008D2E58"/>
    <w:rsid w:val="008D3F8C"/>
    <w:rsid w:val="008D4179"/>
    <w:rsid w:val="008D563A"/>
    <w:rsid w:val="008E0B1C"/>
    <w:rsid w:val="008E513C"/>
    <w:rsid w:val="008F2BD8"/>
    <w:rsid w:val="008F2D1B"/>
    <w:rsid w:val="008F7822"/>
    <w:rsid w:val="009005AD"/>
    <w:rsid w:val="00900D14"/>
    <w:rsid w:val="009013BD"/>
    <w:rsid w:val="00903815"/>
    <w:rsid w:val="00903FA6"/>
    <w:rsid w:val="00906B97"/>
    <w:rsid w:val="00907636"/>
    <w:rsid w:val="009103CA"/>
    <w:rsid w:val="00913817"/>
    <w:rsid w:val="00915AF0"/>
    <w:rsid w:val="0092005F"/>
    <w:rsid w:val="00922994"/>
    <w:rsid w:val="0092546F"/>
    <w:rsid w:val="00927DF8"/>
    <w:rsid w:val="00952208"/>
    <w:rsid w:val="00953AFC"/>
    <w:rsid w:val="009601D2"/>
    <w:rsid w:val="00960AAB"/>
    <w:rsid w:val="0096684C"/>
    <w:rsid w:val="00972263"/>
    <w:rsid w:val="00972AF9"/>
    <w:rsid w:val="009770CB"/>
    <w:rsid w:val="009825B5"/>
    <w:rsid w:val="00994E1B"/>
    <w:rsid w:val="00997892"/>
    <w:rsid w:val="00997F50"/>
    <w:rsid w:val="009A02B5"/>
    <w:rsid w:val="009A0BA6"/>
    <w:rsid w:val="009A1D78"/>
    <w:rsid w:val="009A3083"/>
    <w:rsid w:val="009A323B"/>
    <w:rsid w:val="009A36C7"/>
    <w:rsid w:val="009A4A45"/>
    <w:rsid w:val="009A52B3"/>
    <w:rsid w:val="009A6172"/>
    <w:rsid w:val="009A7F44"/>
    <w:rsid w:val="009B19FA"/>
    <w:rsid w:val="009B2B74"/>
    <w:rsid w:val="009B4D40"/>
    <w:rsid w:val="009B4E85"/>
    <w:rsid w:val="009B5500"/>
    <w:rsid w:val="009B6439"/>
    <w:rsid w:val="009B68F1"/>
    <w:rsid w:val="009B7299"/>
    <w:rsid w:val="009C0CAF"/>
    <w:rsid w:val="009C44CB"/>
    <w:rsid w:val="009C6594"/>
    <w:rsid w:val="009C65D2"/>
    <w:rsid w:val="009C6933"/>
    <w:rsid w:val="009C6B7B"/>
    <w:rsid w:val="009C7B8C"/>
    <w:rsid w:val="009D1C71"/>
    <w:rsid w:val="009D3FA1"/>
    <w:rsid w:val="009D6C93"/>
    <w:rsid w:val="009E29B2"/>
    <w:rsid w:val="009E6005"/>
    <w:rsid w:val="009E61F1"/>
    <w:rsid w:val="009E646D"/>
    <w:rsid w:val="009F157C"/>
    <w:rsid w:val="009F34C2"/>
    <w:rsid w:val="00A0494A"/>
    <w:rsid w:val="00A10BD3"/>
    <w:rsid w:val="00A21AB4"/>
    <w:rsid w:val="00A4138B"/>
    <w:rsid w:val="00A43FD2"/>
    <w:rsid w:val="00A46E4D"/>
    <w:rsid w:val="00A53B0B"/>
    <w:rsid w:val="00A55D7A"/>
    <w:rsid w:val="00A5688B"/>
    <w:rsid w:val="00A56DED"/>
    <w:rsid w:val="00A571B3"/>
    <w:rsid w:val="00A57AD5"/>
    <w:rsid w:val="00A60C01"/>
    <w:rsid w:val="00A7445B"/>
    <w:rsid w:val="00A757C4"/>
    <w:rsid w:val="00A75BC7"/>
    <w:rsid w:val="00A81964"/>
    <w:rsid w:val="00A81C5C"/>
    <w:rsid w:val="00A94A77"/>
    <w:rsid w:val="00A94F8C"/>
    <w:rsid w:val="00A95E83"/>
    <w:rsid w:val="00AA074C"/>
    <w:rsid w:val="00AA2E80"/>
    <w:rsid w:val="00AA49C3"/>
    <w:rsid w:val="00AA6418"/>
    <w:rsid w:val="00AA676B"/>
    <w:rsid w:val="00AA76F6"/>
    <w:rsid w:val="00AB1E66"/>
    <w:rsid w:val="00AB6BF1"/>
    <w:rsid w:val="00AC4267"/>
    <w:rsid w:val="00AD0EEC"/>
    <w:rsid w:val="00AD402B"/>
    <w:rsid w:val="00AE2CDA"/>
    <w:rsid w:val="00AE5E34"/>
    <w:rsid w:val="00AE6316"/>
    <w:rsid w:val="00AF2209"/>
    <w:rsid w:val="00B06AE4"/>
    <w:rsid w:val="00B11AB9"/>
    <w:rsid w:val="00B211DB"/>
    <w:rsid w:val="00B2370C"/>
    <w:rsid w:val="00B273A9"/>
    <w:rsid w:val="00B2757C"/>
    <w:rsid w:val="00B3557E"/>
    <w:rsid w:val="00B37FC2"/>
    <w:rsid w:val="00B41C4F"/>
    <w:rsid w:val="00B42A3B"/>
    <w:rsid w:val="00B5059A"/>
    <w:rsid w:val="00B5317A"/>
    <w:rsid w:val="00B53592"/>
    <w:rsid w:val="00B566CB"/>
    <w:rsid w:val="00B61259"/>
    <w:rsid w:val="00B6230A"/>
    <w:rsid w:val="00B63548"/>
    <w:rsid w:val="00B654DD"/>
    <w:rsid w:val="00B742F2"/>
    <w:rsid w:val="00B764D0"/>
    <w:rsid w:val="00B82C2B"/>
    <w:rsid w:val="00B84B51"/>
    <w:rsid w:val="00B86350"/>
    <w:rsid w:val="00B878F3"/>
    <w:rsid w:val="00BA3008"/>
    <w:rsid w:val="00BA3CB9"/>
    <w:rsid w:val="00BA718F"/>
    <w:rsid w:val="00BA7E8B"/>
    <w:rsid w:val="00BB0917"/>
    <w:rsid w:val="00BB2ED7"/>
    <w:rsid w:val="00BB3DA5"/>
    <w:rsid w:val="00BB5067"/>
    <w:rsid w:val="00BC093A"/>
    <w:rsid w:val="00BC23DB"/>
    <w:rsid w:val="00BC735A"/>
    <w:rsid w:val="00BD44DC"/>
    <w:rsid w:val="00BD624B"/>
    <w:rsid w:val="00BE1639"/>
    <w:rsid w:val="00BE5515"/>
    <w:rsid w:val="00BE622E"/>
    <w:rsid w:val="00BE677F"/>
    <w:rsid w:val="00BF7EF9"/>
    <w:rsid w:val="00C01CFC"/>
    <w:rsid w:val="00C0581F"/>
    <w:rsid w:val="00C070DA"/>
    <w:rsid w:val="00C1088A"/>
    <w:rsid w:val="00C1099E"/>
    <w:rsid w:val="00C1453F"/>
    <w:rsid w:val="00C1646F"/>
    <w:rsid w:val="00C20E7C"/>
    <w:rsid w:val="00C22BE5"/>
    <w:rsid w:val="00C249FE"/>
    <w:rsid w:val="00C33968"/>
    <w:rsid w:val="00C37D09"/>
    <w:rsid w:val="00C453B7"/>
    <w:rsid w:val="00C52560"/>
    <w:rsid w:val="00C52CB1"/>
    <w:rsid w:val="00C57979"/>
    <w:rsid w:val="00C57B07"/>
    <w:rsid w:val="00C63416"/>
    <w:rsid w:val="00C67FCC"/>
    <w:rsid w:val="00C67FF1"/>
    <w:rsid w:val="00C7543E"/>
    <w:rsid w:val="00C826C9"/>
    <w:rsid w:val="00C83FFC"/>
    <w:rsid w:val="00C93673"/>
    <w:rsid w:val="00C94FCA"/>
    <w:rsid w:val="00CA6FB1"/>
    <w:rsid w:val="00CA7851"/>
    <w:rsid w:val="00CB34D8"/>
    <w:rsid w:val="00CB34EC"/>
    <w:rsid w:val="00CB4672"/>
    <w:rsid w:val="00CC72F9"/>
    <w:rsid w:val="00CD3CFD"/>
    <w:rsid w:val="00CD3ECD"/>
    <w:rsid w:val="00CD3F52"/>
    <w:rsid w:val="00CD6ED3"/>
    <w:rsid w:val="00CD726F"/>
    <w:rsid w:val="00CE01C2"/>
    <w:rsid w:val="00CE35CB"/>
    <w:rsid w:val="00CE38C7"/>
    <w:rsid w:val="00CE70FF"/>
    <w:rsid w:val="00CF2172"/>
    <w:rsid w:val="00CF2378"/>
    <w:rsid w:val="00CF270B"/>
    <w:rsid w:val="00CF6AA5"/>
    <w:rsid w:val="00D01A2C"/>
    <w:rsid w:val="00D032A1"/>
    <w:rsid w:val="00D032A5"/>
    <w:rsid w:val="00D03316"/>
    <w:rsid w:val="00D1413B"/>
    <w:rsid w:val="00D1679C"/>
    <w:rsid w:val="00D234E7"/>
    <w:rsid w:val="00D24541"/>
    <w:rsid w:val="00D31110"/>
    <w:rsid w:val="00D374FA"/>
    <w:rsid w:val="00D37CE3"/>
    <w:rsid w:val="00D432F9"/>
    <w:rsid w:val="00D45FFB"/>
    <w:rsid w:val="00D50086"/>
    <w:rsid w:val="00D5378E"/>
    <w:rsid w:val="00D545D0"/>
    <w:rsid w:val="00D55C9E"/>
    <w:rsid w:val="00D5748F"/>
    <w:rsid w:val="00D57B4F"/>
    <w:rsid w:val="00D6516C"/>
    <w:rsid w:val="00D70680"/>
    <w:rsid w:val="00D72132"/>
    <w:rsid w:val="00D73457"/>
    <w:rsid w:val="00D75407"/>
    <w:rsid w:val="00D76DE8"/>
    <w:rsid w:val="00D80154"/>
    <w:rsid w:val="00D85EC3"/>
    <w:rsid w:val="00D92E70"/>
    <w:rsid w:val="00D930E2"/>
    <w:rsid w:val="00DA4264"/>
    <w:rsid w:val="00DA5C0C"/>
    <w:rsid w:val="00DA6FA8"/>
    <w:rsid w:val="00DB0CEB"/>
    <w:rsid w:val="00DB1954"/>
    <w:rsid w:val="00DB5835"/>
    <w:rsid w:val="00DC5E7E"/>
    <w:rsid w:val="00DC7088"/>
    <w:rsid w:val="00DD32E8"/>
    <w:rsid w:val="00DD5272"/>
    <w:rsid w:val="00DD5745"/>
    <w:rsid w:val="00DE189B"/>
    <w:rsid w:val="00DE4085"/>
    <w:rsid w:val="00DE5AF0"/>
    <w:rsid w:val="00E00196"/>
    <w:rsid w:val="00E06034"/>
    <w:rsid w:val="00E0646D"/>
    <w:rsid w:val="00E15AED"/>
    <w:rsid w:val="00E218B2"/>
    <w:rsid w:val="00E266E7"/>
    <w:rsid w:val="00E269F2"/>
    <w:rsid w:val="00E3324A"/>
    <w:rsid w:val="00E3407F"/>
    <w:rsid w:val="00E34226"/>
    <w:rsid w:val="00E42F74"/>
    <w:rsid w:val="00E447D7"/>
    <w:rsid w:val="00E44907"/>
    <w:rsid w:val="00E44C16"/>
    <w:rsid w:val="00E468A6"/>
    <w:rsid w:val="00E473E0"/>
    <w:rsid w:val="00E526E8"/>
    <w:rsid w:val="00E5534D"/>
    <w:rsid w:val="00E62629"/>
    <w:rsid w:val="00E629CD"/>
    <w:rsid w:val="00E65EA6"/>
    <w:rsid w:val="00E714DD"/>
    <w:rsid w:val="00E71E2F"/>
    <w:rsid w:val="00E725CB"/>
    <w:rsid w:val="00E75F56"/>
    <w:rsid w:val="00E76B06"/>
    <w:rsid w:val="00E771D1"/>
    <w:rsid w:val="00E8260C"/>
    <w:rsid w:val="00E91845"/>
    <w:rsid w:val="00E93FFC"/>
    <w:rsid w:val="00EA068D"/>
    <w:rsid w:val="00EA23FF"/>
    <w:rsid w:val="00EA4C3D"/>
    <w:rsid w:val="00EA6C1C"/>
    <w:rsid w:val="00EA71AC"/>
    <w:rsid w:val="00EC081D"/>
    <w:rsid w:val="00EC47EC"/>
    <w:rsid w:val="00EC59E0"/>
    <w:rsid w:val="00ED1190"/>
    <w:rsid w:val="00ED1B84"/>
    <w:rsid w:val="00ED21D7"/>
    <w:rsid w:val="00ED2E96"/>
    <w:rsid w:val="00EE1AA7"/>
    <w:rsid w:val="00EE240B"/>
    <w:rsid w:val="00EE4F44"/>
    <w:rsid w:val="00EE6089"/>
    <w:rsid w:val="00EE6D0E"/>
    <w:rsid w:val="00EF013B"/>
    <w:rsid w:val="00EF4CBC"/>
    <w:rsid w:val="00F00832"/>
    <w:rsid w:val="00F03BE3"/>
    <w:rsid w:val="00F05D87"/>
    <w:rsid w:val="00F14BB3"/>
    <w:rsid w:val="00F151DA"/>
    <w:rsid w:val="00F24797"/>
    <w:rsid w:val="00F265D0"/>
    <w:rsid w:val="00F26702"/>
    <w:rsid w:val="00F31E96"/>
    <w:rsid w:val="00F3220F"/>
    <w:rsid w:val="00F335DE"/>
    <w:rsid w:val="00F33923"/>
    <w:rsid w:val="00F33C54"/>
    <w:rsid w:val="00F35677"/>
    <w:rsid w:val="00F35933"/>
    <w:rsid w:val="00F37DD2"/>
    <w:rsid w:val="00F63F63"/>
    <w:rsid w:val="00F71815"/>
    <w:rsid w:val="00F72D29"/>
    <w:rsid w:val="00F75921"/>
    <w:rsid w:val="00F7724F"/>
    <w:rsid w:val="00F83E59"/>
    <w:rsid w:val="00F84776"/>
    <w:rsid w:val="00F84FF7"/>
    <w:rsid w:val="00F85670"/>
    <w:rsid w:val="00F93DB3"/>
    <w:rsid w:val="00FA019D"/>
    <w:rsid w:val="00FB5D6C"/>
    <w:rsid w:val="00FB6597"/>
    <w:rsid w:val="00FB6B81"/>
    <w:rsid w:val="00FB7EC8"/>
    <w:rsid w:val="00FC0A10"/>
    <w:rsid w:val="00FC532E"/>
    <w:rsid w:val="00FD1AAA"/>
    <w:rsid w:val="00FE124E"/>
    <w:rsid w:val="00FE1415"/>
    <w:rsid w:val="00FE5831"/>
    <w:rsid w:val="00FF4940"/>
    <w:rsid w:val="00FF6D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5:docId w15:val="{5FD8ABFC-9DA4-4043-A4AF-B69445F8A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56A2"/>
    <w:pPr>
      <w:jc w:val="both"/>
    </w:pPr>
    <w:rPr>
      <w:rFonts w:eastAsia="Times New Roman"/>
      <w:sz w:val="24"/>
      <w:szCs w:val="24"/>
      <w:lang w:eastAsia="en-US"/>
    </w:rPr>
  </w:style>
  <w:style w:type="paragraph" w:styleId="Ttulo2">
    <w:name w:val="heading 2"/>
    <w:basedOn w:val="Normal"/>
    <w:next w:val="Normal"/>
    <w:link w:val="Ttulo2Car"/>
    <w:semiHidden/>
    <w:unhideWhenUsed/>
    <w:qFormat/>
    <w:locked/>
    <w:rsid w:val="0041527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link w:val="Ttulo3Car"/>
    <w:uiPriority w:val="99"/>
    <w:qFormat/>
    <w:locked/>
    <w:rsid w:val="009B6439"/>
    <w:pPr>
      <w:spacing w:before="100" w:beforeAutospacing="1" w:after="100" w:afterAutospacing="1"/>
      <w:jc w:val="left"/>
      <w:outlineLvl w:val="2"/>
    </w:pPr>
    <w:rPr>
      <w:rFonts w:ascii="Cambria" w:hAnsi="Cambria" w:cs="Times New Roman"/>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9"/>
    <w:semiHidden/>
    <w:locked/>
    <w:rsid w:val="00765A84"/>
    <w:rPr>
      <w:rFonts w:ascii="Cambria" w:hAnsi="Cambria" w:cs="Times New Roman"/>
      <w:b/>
      <w:sz w:val="26"/>
      <w:lang w:eastAsia="en-US"/>
    </w:rPr>
  </w:style>
  <w:style w:type="paragraph" w:styleId="Ttulo">
    <w:name w:val="Title"/>
    <w:basedOn w:val="Normal"/>
    <w:next w:val="Subttulo"/>
    <w:link w:val="TtuloCar"/>
    <w:qFormat/>
    <w:rsid w:val="00F83E59"/>
    <w:pPr>
      <w:suppressAutoHyphens/>
      <w:jc w:val="center"/>
    </w:pPr>
    <w:rPr>
      <w:b/>
      <w:i/>
      <w:kern w:val="1"/>
      <w:sz w:val="20"/>
      <w:szCs w:val="20"/>
      <w:lang w:eastAsia="ar-SA"/>
    </w:rPr>
  </w:style>
  <w:style w:type="character" w:customStyle="1" w:styleId="TtuloCar">
    <w:name w:val="Título Car"/>
    <w:basedOn w:val="Fuentedeprrafopredeter"/>
    <w:link w:val="Ttulo"/>
    <w:uiPriority w:val="99"/>
    <w:locked/>
    <w:rsid w:val="00F83E59"/>
    <w:rPr>
      <w:rFonts w:eastAsia="Times New Roman" w:cs="Times New Roman"/>
      <w:b/>
      <w:i/>
      <w:kern w:val="1"/>
      <w:sz w:val="20"/>
      <w:lang w:eastAsia="ar-SA" w:bidi="ar-SA"/>
    </w:rPr>
  </w:style>
  <w:style w:type="paragraph" w:styleId="Subttulo">
    <w:name w:val="Subtitle"/>
    <w:basedOn w:val="Normal"/>
    <w:next w:val="Normal"/>
    <w:link w:val="SubttuloCar"/>
    <w:uiPriority w:val="99"/>
    <w:qFormat/>
    <w:rsid w:val="00F83E59"/>
    <w:pPr>
      <w:numPr>
        <w:ilvl w:val="1"/>
      </w:numPr>
    </w:pPr>
    <w:rPr>
      <w:rFonts w:ascii="Cambria" w:eastAsia="Calibri" w:hAnsi="Cambria" w:cs="Times New Roman"/>
      <w:i/>
      <w:color w:val="4F81BD"/>
      <w:spacing w:val="15"/>
      <w:sz w:val="20"/>
      <w:szCs w:val="20"/>
      <w:lang w:eastAsia="es-ES"/>
    </w:rPr>
  </w:style>
  <w:style w:type="character" w:customStyle="1" w:styleId="SubttuloCar">
    <w:name w:val="Subtítulo Car"/>
    <w:basedOn w:val="Fuentedeprrafopredeter"/>
    <w:link w:val="Subttulo"/>
    <w:uiPriority w:val="99"/>
    <w:locked/>
    <w:rsid w:val="00F83E59"/>
    <w:rPr>
      <w:rFonts w:ascii="Cambria" w:hAnsi="Cambria" w:cs="Times New Roman"/>
      <w:i/>
      <w:color w:val="4F81BD"/>
      <w:spacing w:val="15"/>
    </w:rPr>
  </w:style>
  <w:style w:type="paragraph" w:styleId="Textoindependiente">
    <w:name w:val="Body Text"/>
    <w:basedOn w:val="Normal"/>
    <w:link w:val="TextoindependienteCar"/>
    <w:uiPriority w:val="99"/>
    <w:rsid w:val="00533E2C"/>
    <w:pPr>
      <w:suppressAutoHyphens/>
      <w:spacing w:after="120"/>
    </w:pPr>
    <w:rPr>
      <w:rFonts w:eastAsia="SimSun"/>
      <w:kern w:val="1"/>
      <w:sz w:val="20"/>
      <w:szCs w:val="20"/>
      <w:lang w:eastAsia="ar-SA"/>
    </w:rPr>
  </w:style>
  <w:style w:type="character" w:customStyle="1" w:styleId="TextoindependienteCar">
    <w:name w:val="Texto independiente Car"/>
    <w:basedOn w:val="Fuentedeprrafopredeter"/>
    <w:link w:val="Textoindependiente"/>
    <w:uiPriority w:val="99"/>
    <w:locked/>
    <w:rsid w:val="00533E2C"/>
    <w:rPr>
      <w:rFonts w:eastAsia="SimSun" w:cs="Times New Roman"/>
      <w:kern w:val="1"/>
      <w:lang w:eastAsia="ar-SA" w:bidi="ar-SA"/>
    </w:rPr>
  </w:style>
  <w:style w:type="paragraph" w:styleId="Textodeglobo">
    <w:name w:val="Balloon Text"/>
    <w:basedOn w:val="Normal"/>
    <w:link w:val="TextodegloboCar"/>
    <w:uiPriority w:val="99"/>
    <w:semiHidden/>
    <w:rsid w:val="00284A4A"/>
    <w:rPr>
      <w:rFonts w:ascii="Tahoma" w:eastAsia="Calibri" w:hAnsi="Tahoma" w:cs="Times New Roman"/>
      <w:sz w:val="16"/>
      <w:szCs w:val="20"/>
      <w:lang w:eastAsia="es-ES"/>
    </w:rPr>
  </w:style>
  <w:style w:type="character" w:customStyle="1" w:styleId="TextodegloboCar">
    <w:name w:val="Texto de globo Car"/>
    <w:basedOn w:val="Fuentedeprrafopredeter"/>
    <w:link w:val="Textodeglobo"/>
    <w:uiPriority w:val="99"/>
    <w:semiHidden/>
    <w:locked/>
    <w:rsid w:val="00284A4A"/>
    <w:rPr>
      <w:rFonts w:ascii="Tahoma" w:hAnsi="Tahoma" w:cs="Times New Roman"/>
      <w:sz w:val="16"/>
    </w:rPr>
  </w:style>
  <w:style w:type="paragraph" w:styleId="Piedepgina">
    <w:name w:val="footer"/>
    <w:basedOn w:val="Normal"/>
    <w:link w:val="PiedepginaCar"/>
    <w:uiPriority w:val="99"/>
    <w:rsid w:val="009B6439"/>
    <w:pPr>
      <w:tabs>
        <w:tab w:val="center" w:pos="4252"/>
        <w:tab w:val="right" w:pos="8504"/>
      </w:tabs>
    </w:pPr>
    <w:rPr>
      <w:rFonts w:cs="Times New Roman"/>
    </w:rPr>
  </w:style>
  <w:style w:type="character" w:customStyle="1" w:styleId="PiedepginaCar">
    <w:name w:val="Pie de página Car"/>
    <w:basedOn w:val="Fuentedeprrafopredeter"/>
    <w:link w:val="Piedepgina"/>
    <w:uiPriority w:val="99"/>
    <w:locked/>
    <w:rsid w:val="00765A84"/>
    <w:rPr>
      <w:rFonts w:eastAsia="Times New Roman" w:cs="Times New Roman"/>
      <w:sz w:val="24"/>
      <w:lang w:eastAsia="en-US"/>
    </w:rPr>
  </w:style>
  <w:style w:type="character" w:styleId="Nmerodepgina">
    <w:name w:val="page number"/>
    <w:basedOn w:val="Fuentedeprrafopredeter"/>
    <w:uiPriority w:val="99"/>
    <w:rsid w:val="009B6439"/>
    <w:rPr>
      <w:rFonts w:cs="Times New Roman"/>
    </w:rPr>
  </w:style>
  <w:style w:type="character" w:customStyle="1" w:styleId="td-post-datetd-post-date-no-dot">
    <w:name w:val="td-post-date td-post-date-no-dot"/>
    <w:uiPriority w:val="99"/>
    <w:rsid w:val="009B6439"/>
  </w:style>
  <w:style w:type="paragraph" w:styleId="NormalWeb">
    <w:name w:val="Normal (Web)"/>
    <w:basedOn w:val="Normal"/>
    <w:uiPriority w:val="99"/>
    <w:rsid w:val="00EC59E0"/>
    <w:pPr>
      <w:spacing w:before="100" w:beforeAutospacing="1" w:after="100" w:afterAutospacing="1"/>
      <w:jc w:val="left"/>
    </w:pPr>
    <w:rPr>
      <w:rFonts w:ascii="Times New Roman" w:eastAsia="Calibri" w:hAnsi="Times New Roman" w:cs="Times New Roman"/>
      <w:lang w:eastAsia="es-ES"/>
    </w:rPr>
  </w:style>
  <w:style w:type="table" w:styleId="Tablaconcuadrcula">
    <w:name w:val="Table Grid"/>
    <w:basedOn w:val="Tablanormal"/>
    <w:unhideWhenUsed/>
    <w:locked/>
    <w:rsid w:val="006461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468A4"/>
    <w:rPr>
      <w:color w:val="0000FF" w:themeColor="hyperlink"/>
      <w:u w:val="single"/>
    </w:rPr>
  </w:style>
  <w:style w:type="character" w:styleId="Mencinsinresolver">
    <w:name w:val="Unresolved Mention"/>
    <w:basedOn w:val="Fuentedeprrafopredeter"/>
    <w:uiPriority w:val="99"/>
    <w:semiHidden/>
    <w:unhideWhenUsed/>
    <w:rsid w:val="007468A4"/>
    <w:rPr>
      <w:color w:val="605E5C"/>
      <w:shd w:val="clear" w:color="auto" w:fill="E1DFDD"/>
    </w:rPr>
  </w:style>
  <w:style w:type="paragraph" w:styleId="Prrafodelista">
    <w:name w:val="List Paragraph"/>
    <w:basedOn w:val="Normal"/>
    <w:uiPriority w:val="34"/>
    <w:qFormat/>
    <w:rsid w:val="00EA71AC"/>
    <w:pPr>
      <w:ind w:left="720"/>
      <w:contextualSpacing/>
    </w:pPr>
  </w:style>
  <w:style w:type="character" w:customStyle="1" w:styleId="Ttulo2Car">
    <w:name w:val="Título 2 Car"/>
    <w:basedOn w:val="Fuentedeprrafopredeter"/>
    <w:link w:val="Ttulo2"/>
    <w:semiHidden/>
    <w:rsid w:val="00415275"/>
    <w:rPr>
      <w:rFonts w:asciiTheme="majorHAnsi" w:eastAsiaTheme="majorEastAsia" w:hAnsiTheme="majorHAnsi" w:cstheme="majorBidi"/>
      <w:color w:val="365F91" w:themeColor="accent1" w:themeShade="BF"/>
      <w:sz w:val="26"/>
      <w:szCs w:val="26"/>
      <w:lang w:eastAsia="en-US"/>
    </w:rPr>
  </w:style>
  <w:style w:type="paragraph" w:styleId="Encabezado">
    <w:name w:val="header"/>
    <w:basedOn w:val="Normal"/>
    <w:link w:val="EncabezadoCar"/>
    <w:uiPriority w:val="99"/>
    <w:unhideWhenUsed/>
    <w:rsid w:val="000F009D"/>
    <w:pPr>
      <w:tabs>
        <w:tab w:val="center" w:pos="4252"/>
        <w:tab w:val="right" w:pos="8504"/>
      </w:tabs>
    </w:pPr>
  </w:style>
  <w:style w:type="character" w:customStyle="1" w:styleId="EncabezadoCar">
    <w:name w:val="Encabezado Car"/>
    <w:basedOn w:val="Fuentedeprrafopredeter"/>
    <w:link w:val="Encabezado"/>
    <w:uiPriority w:val="99"/>
    <w:rsid w:val="000F009D"/>
    <w:rPr>
      <w:rFonts w:eastAsia="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38777">
      <w:bodyDiv w:val="1"/>
      <w:marLeft w:val="0"/>
      <w:marRight w:val="0"/>
      <w:marTop w:val="0"/>
      <w:marBottom w:val="0"/>
      <w:divBdr>
        <w:top w:val="none" w:sz="0" w:space="0" w:color="auto"/>
        <w:left w:val="none" w:sz="0" w:space="0" w:color="auto"/>
        <w:bottom w:val="none" w:sz="0" w:space="0" w:color="auto"/>
        <w:right w:val="none" w:sz="0" w:space="0" w:color="auto"/>
      </w:divBdr>
    </w:div>
    <w:div w:id="41681500">
      <w:bodyDiv w:val="1"/>
      <w:marLeft w:val="0"/>
      <w:marRight w:val="0"/>
      <w:marTop w:val="0"/>
      <w:marBottom w:val="0"/>
      <w:divBdr>
        <w:top w:val="none" w:sz="0" w:space="0" w:color="auto"/>
        <w:left w:val="none" w:sz="0" w:space="0" w:color="auto"/>
        <w:bottom w:val="none" w:sz="0" w:space="0" w:color="auto"/>
        <w:right w:val="none" w:sz="0" w:space="0" w:color="auto"/>
      </w:divBdr>
    </w:div>
    <w:div w:id="70784828">
      <w:bodyDiv w:val="1"/>
      <w:marLeft w:val="0"/>
      <w:marRight w:val="0"/>
      <w:marTop w:val="0"/>
      <w:marBottom w:val="0"/>
      <w:divBdr>
        <w:top w:val="none" w:sz="0" w:space="0" w:color="auto"/>
        <w:left w:val="none" w:sz="0" w:space="0" w:color="auto"/>
        <w:bottom w:val="none" w:sz="0" w:space="0" w:color="auto"/>
        <w:right w:val="none" w:sz="0" w:space="0" w:color="auto"/>
      </w:divBdr>
    </w:div>
    <w:div w:id="284971823">
      <w:bodyDiv w:val="1"/>
      <w:marLeft w:val="0"/>
      <w:marRight w:val="0"/>
      <w:marTop w:val="0"/>
      <w:marBottom w:val="0"/>
      <w:divBdr>
        <w:top w:val="none" w:sz="0" w:space="0" w:color="auto"/>
        <w:left w:val="none" w:sz="0" w:space="0" w:color="auto"/>
        <w:bottom w:val="none" w:sz="0" w:space="0" w:color="auto"/>
        <w:right w:val="none" w:sz="0" w:space="0" w:color="auto"/>
      </w:divBdr>
    </w:div>
    <w:div w:id="328020727">
      <w:bodyDiv w:val="1"/>
      <w:marLeft w:val="0"/>
      <w:marRight w:val="0"/>
      <w:marTop w:val="0"/>
      <w:marBottom w:val="0"/>
      <w:divBdr>
        <w:top w:val="none" w:sz="0" w:space="0" w:color="auto"/>
        <w:left w:val="none" w:sz="0" w:space="0" w:color="auto"/>
        <w:bottom w:val="none" w:sz="0" w:space="0" w:color="auto"/>
        <w:right w:val="none" w:sz="0" w:space="0" w:color="auto"/>
      </w:divBdr>
    </w:div>
    <w:div w:id="473910039">
      <w:marLeft w:val="0"/>
      <w:marRight w:val="0"/>
      <w:marTop w:val="0"/>
      <w:marBottom w:val="0"/>
      <w:divBdr>
        <w:top w:val="none" w:sz="0" w:space="0" w:color="auto"/>
        <w:left w:val="none" w:sz="0" w:space="0" w:color="auto"/>
        <w:bottom w:val="none" w:sz="0" w:space="0" w:color="auto"/>
        <w:right w:val="none" w:sz="0" w:space="0" w:color="auto"/>
      </w:divBdr>
    </w:div>
    <w:div w:id="473910040">
      <w:marLeft w:val="0"/>
      <w:marRight w:val="0"/>
      <w:marTop w:val="0"/>
      <w:marBottom w:val="0"/>
      <w:divBdr>
        <w:top w:val="none" w:sz="0" w:space="0" w:color="auto"/>
        <w:left w:val="none" w:sz="0" w:space="0" w:color="auto"/>
        <w:bottom w:val="none" w:sz="0" w:space="0" w:color="auto"/>
        <w:right w:val="none" w:sz="0" w:space="0" w:color="auto"/>
      </w:divBdr>
    </w:div>
    <w:div w:id="473910041">
      <w:marLeft w:val="0"/>
      <w:marRight w:val="0"/>
      <w:marTop w:val="0"/>
      <w:marBottom w:val="0"/>
      <w:divBdr>
        <w:top w:val="none" w:sz="0" w:space="0" w:color="auto"/>
        <w:left w:val="none" w:sz="0" w:space="0" w:color="auto"/>
        <w:bottom w:val="none" w:sz="0" w:space="0" w:color="auto"/>
        <w:right w:val="none" w:sz="0" w:space="0" w:color="auto"/>
      </w:divBdr>
    </w:div>
    <w:div w:id="473910042">
      <w:marLeft w:val="0"/>
      <w:marRight w:val="0"/>
      <w:marTop w:val="0"/>
      <w:marBottom w:val="0"/>
      <w:divBdr>
        <w:top w:val="none" w:sz="0" w:space="0" w:color="auto"/>
        <w:left w:val="none" w:sz="0" w:space="0" w:color="auto"/>
        <w:bottom w:val="none" w:sz="0" w:space="0" w:color="auto"/>
        <w:right w:val="none" w:sz="0" w:space="0" w:color="auto"/>
      </w:divBdr>
    </w:div>
    <w:div w:id="473910043">
      <w:marLeft w:val="0"/>
      <w:marRight w:val="0"/>
      <w:marTop w:val="0"/>
      <w:marBottom w:val="0"/>
      <w:divBdr>
        <w:top w:val="none" w:sz="0" w:space="0" w:color="auto"/>
        <w:left w:val="none" w:sz="0" w:space="0" w:color="auto"/>
        <w:bottom w:val="none" w:sz="0" w:space="0" w:color="auto"/>
        <w:right w:val="none" w:sz="0" w:space="0" w:color="auto"/>
      </w:divBdr>
    </w:div>
    <w:div w:id="473910044">
      <w:marLeft w:val="0"/>
      <w:marRight w:val="0"/>
      <w:marTop w:val="0"/>
      <w:marBottom w:val="0"/>
      <w:divBdr>
        <w:top w:val="none" w:sz="0" w:space="0" w:color="auto"/>
        <w:left w:val="none" w:sz="0" w:space="0" w:color="auto"/>
        <w:bottom w:val="none" w:sz="0" w:space="0" w:color="auto"/>
        <w:right w:val="none" w:sz="0" w:space="0" w:color="auto"/>
      </w:divBdr>
    </w:div>
    <w:div w:id="473910045">
      <w:marLeft w:val="0"/>
      <w:marRight w:val="0"/>
      <w:marTop w:val="0"/>
      <w:marBottom w:val="0"/>
      <w:divBdr>
        <w:top w:val="none" w:sz="0" w:space="0" w:color="auto"/>
        <w:left w:val="none" w:sz="0" w:space="0" w:color="auto"/>
        <w:bottom w:val="none" w:sz="0" w:space="0" w:color="auto"/>
        <w:right w:val="none" w:sz="0" w:space="0" w:color="auto"/>
      </w:divBdr>
    </w:div>
    <w:div w:id="473910046">
      <w:marLeft w:val="0"/>
      <w:marRight w:val="0"/>
      <w:marTop w:val="0"/>
      <w:marBottom w:val="0"/>
      <w:divBdr>
        <w:top w:val="none" w:sz="0" w:space="0" w:color="auto"/>
        <w:left w:val="none" w:sz="0" w:space="0" w:color="auto"/>
        <w:bottom w:val="none" w:sz="0" w:space="0" w:color="auto"/>
        <w:right w:val="none" w:sz="0" w:space="0" w:color="auto"/>
      </w:divBdr>
    </w:div>
    <w:div w:id="473910047">
      <w:marLeft w:val="0"/>
      <w:marRight w:val="0"/>
      <w:marTop w:val="0"/>
      <w:marBottom w:val="0"/>
      <w:divBdr>
        <w:top w:val="none" w:sz="0" w:space="0" w:color="auto"/>
        <w:left w:val="none" w:sz="0" w:space="0" w:color="auto"/>
        <w:bottom w:val="none" w:sz="0" w:space="0" w:color="auto"/>
        <w:right w:val="none" w:sz="0" w:space="0" w:color="auto"/>
      </w:divBdr>
    </w:div>
    <w:div w:id="473910048">
      <w:marLeft w:val="0"/>
      <w:marRight w:val="0"/>
      <w:marTop w:val="0"/>
      <w:marBottom w:val="0"/>
      <w:divBdr>
        <w:top w:val="none" w:sz="0" w:space="0" w:color="auto"/>
        <w:left w:val="none" w:sz="0" w:space="0" w:color="auto"/>
        <w:bottom w:val="none" w:sz="0" w:space="0" w:color="auto"/>
        <w:right w:val="none" w:sz="0" w:space="0" w:color="auto"/>
      </w:divBdr>
    </w:div>
    <w:div w:id="473910049">
      <w:marLeft w:val="0"/>
      <w:marRight w:val="0"/>
      <w:marTop w:val="0"/>
      <w:marBottom w:val="0"/>
      <w:divBdr>
        <w:top w:val="none" w:sz="0" w:space="0" w:color="auto"/>
        <w:left w:val="none" w:sz="0" w:space="0" w:color="auto"/>
        <w:bottom w:val="none" w:sz="0" w:space="0" w:color="auto"/>
        <w:right w:val="none" w:sz="0" w:space="0" w:color="auto"/>
      </w:divBdr>
    </w:div>
    <w:div w:id="473910050">
      <w:marLeft w:val="0"/>
      <w:marRight w:val="0"/>
      <w:marTop w:val="0"/>
      <w:marBottom w:val="0"/>
      <w:divBdr>
        <w:top w:val="none" w:sz="0" w:space="0" w:color="auto"/>
        <w:left w:val="none" w:sz="0" w:space="0" w:color="auto"/>
        <w:bottom w:val="none" w:sz="0" w:space="0" w:color="auto"/>
        <w:right w:val="none" w:sz="0" w:space="0" w:color="auto"/>
      </w:divBdr>
    </w:div>
    <w:div w:id="473910051">
      <w:marLeft w:val="0"/>
      <w:marRight w:val="0"/>
      <w:marTop w:val="0"/>
      <w:marBottom w:val="0"/>
      <w:divBdr>
        <w:top w:val="none" w:sz="0" w:space="0" w:color="auto"/>
        <w:left w:val="none" w:sz="0" w:space="0" w:color="auto"/>
        <w:bottom w:val="none" w:sz="0" w:space="0" w:color="auto"/>
        <w:right w:val="none" w:sz="0" w:space="0" w:color="auto"/>
      </w:divBdr>
    </w:div>
    <w:div w:id="473910052">
      <w:marLeft w:val="0"/>
      <w:marRight w:val="0"/>
      <w:marTop w:val="0"/>
      <w:marBottom w:val="0"/>
      <w:divBdr>
        <w:top w:val="none" w:sz="0" w:space="0" w:color="auto"/>
        <w:left w:val="none" w:sz="0" w:space="0" w:color="auto"/>
        <w:bottom w:val="none" w:sz="0" w:space="0" w:color="auto"/>
        <w:right w:val="none" w:sz="0" w:space="0" w:color="auto"/>
      </w:divBdr>
    </w:div>
    <w:div w:id="473910053">
      <w:marLeft w:val="0"/>
      <w:marRight w:val="0"/>
      <w:marTop w:val="0"/>
      <w:marBottom w:val="0"/>
      <w:divBdr>
        <w:top w:val="none" w:sz="0" w:space="0" w:color="auto"/>
        <w:left w:val="none" w:sz="0" w:space="0" w:color="auto"/>
        <w:bottom w:val="none" w:sz="0" w:space="0" w:color="auto"/>
        <w:right w:val="none" w:sz="0" w:space="0" w:color="auto"/>
      </w:divBdr>
    </w:div>
    <w:div w:id="473910054">
      <w:marLeft w:val="0"/>
      <w:marRight w:val="0"/>
      <w:marTop w:val="0"/>
      <w:marBottom w:val="0"/>
      <w:divBdr>
        <w:top w:val="none" w:sz="0" w:space="0" w:color="auto"/>
        <w:left w:val="none" w:sz="0" w:space="0" w:color="auto"/>
        <w:bottom w:val="none" w:sz="0" w:space="0" w:color="auto"/>
        <w:right w:val="none" w:sz="0" w:space="0" w:color="auto"/>
      </w:divBdr>
    </w:div>
    <w:div w:id="473910055">
      <w:marLeft w:val="0"/>
      <w:marRight w:val="0"/>
      <w:marTop w:val="0"/>
      <w:marBottom w:val="0"/>
      <w:divBdr>
        <w:top w:val="none" w:sz="0" w:space="0" w:color="auto"/>
        <w:left w:val="none" w:sz="0" w:space="0" w:color="auto"/>
        <w:bottom w:val="none" w:sz="0" w:space="0" w:color="auto"/>
        <w:right w:val="none" w:sz="0" w:space="0" w:color="auto"/>
      </w:divBdr>
    </w:div>
    <w:div w:id="473910056">
      <w:marLeft w:val="0"/>
      <w:marRight w:val="0"/>
      <w:marTop w:val="0"/>
      <w:marBottom w:val="0"/>
      <w:divBdr>
        <w:top w:val="none" w:sz="0" w:space="0" w:color="auto"/>
        <w:left w:val="none" w:sz="0" w:space="0" w:color="auto"/>
        <w:bottom w:val="none" w:sz="0" w:space="0" w:color="auto"/>
        <w:right w:val="none" w:sz="0" w:space="0" w:color="auto"/>
      </w:divBdr>
    </w:div>
    <w:div w:id="473910057">
      <w:marLeft w:val="0"/>
      <w:marRight w:val="0"/>
      <w:marTop w:val="0"/>
      <w:marBottom w:val="0"/>
      <w:divBdr>
        <w:top w:val="none" w:sz="0" w:space="0" w:color="auto"/>
        <w:left w:val="none" w:sz="0" w:space="0" w:color="auto"/>
        <w:bottom w:val="none" w:sz="0" w:space="0" w:color="auto"/>
        <w:right w:val="none" w:sz="0" w:space="0" w:color="auto"/>
      </w:divBdr>
    </w:div>
    <w:div w:id="473910058">
      <w:marLeft w:val="0"/>
      <w:marRight w:val="0"/>
      <w:marTop w:val="0"/>
      <w:marBottom w:val="0"/>
      <w:divBdr>
        <w:top w:val="none" w:sz="0" w:space="0" w:color="auto"/>
        <w:left w:val="none" w:sz="0" w:space="0" w:color="auto"/>
        <w:bottom w:val="none" w:sz="0" w:space="0" w:color="auto"/>
        <w:right w:val="none" w:sz="0" w:space="0" w:color="auto"/>
      </w:divBdr>
    </w:div>
    <w:div w:id="473910059">
      <w:marLeft w:val="0"/>
      <w:marRight w:val="0"/>
      <w:marTop w:val="0"/>
      <w:marBottom w:val="0"/>
      <w:divBdr>
        <w:top w:val="none" w:sz="0" w:space="0" w:color="auto"/>
        <w:left w:val="none" w:sz="0" w:space="0" w:color="auto"/>
        <w:bottom w:val="none" w:sz="0" w:space="0" w:color="auto"/>
        <w:right w:val="none" w:sz="0" w:space="0" w:color="auto"/>
      </w:divBdr>
    </w:div>
    <w:div w:id="473910060">
      <w:marLeft w:val="0"/>
      <w:marRight w:val="0"/>
      <w:marTop w:val="0"/>
      <w:marBottom w:val="0"/>
      <w:divBdr>
        <w:top w:val="none" w:sz="0" w:space="0" w:color="auto"/>
        <w:left w:val="none" w:sz="0" w:space="0" w:color="auto"/>
        <w:bottom w:val="none" w:sz="0" w:space="0" w:color="auto"/>
        <w:right w:val="none" w:sz="0" w:space="0" w:color="auto"/>
      </w:divBdr>
    </w:div>
    <w:div w:id="473910061">
      <w:marLeft w:val="0"/>
      <w:marRight w:val="0"/>
      <w:marTop w:val="0"/>
      <w:marBottom w:val="0"/>
      <w:divBdr>
        <w:top w:val="none" w:sz="0" w:space="0" w:color="auto"/>
        <w:left w:val="none" w:sz="0" w:space="0" w:color="auto"/>
        <w:bottom w:val="none" w:sz="0" w:space="0" w:color="auto"/>
        <w:right w:val="none" w:sz="0" w:space="0" w:color="auto"/>
      </w:divBdr>
    </w:div>
    <w:div w:id="819493328">
      <w:bodyDiv w:val="1"/>
      <w:marLeft w:val="0"/>
      <w:marRight w:val="0"/>
      <w:marTop w:val="0"/>
      <w:marBottom w:val="0"/>
      <w:divBdr>
        <w:top w:val="none" w:sz="0" w:space="0" w:color="auto"/>
        <w:left w:val="none" w:sz="0" w:space="0" w:color="auto"/>
        <w:bottom w:val="none" w:sz="0" w:space="0" w:color="auto"/>
        <w:right w:val="none" w:sz="0" w:space="0" w:color="auto"/>
      </w:divBdr>
    </w:div>
    <w:div w:id="1358046432">
      <w:bodyDiv w:val="1"/>
      <w:marLeft w:val="0"/>
      <w:marRight w:val="0"/>
      <w:marTop w:val="0"/>
      <w:marBottom w:val="0"/>
      <w:divBdr>
        <w:top w:val="none" w:sz="0" w:space="0" w:color="auto"/>
        <w:left w:val="none" w:sz="0" w:space="0" w:color="auto"/>
        <w:bottom w:val="none" w:sz="0" w:space="0" w:color="auto"/>
        <w:right w:val="none" w:sz="0" w:space="0" w:color="auto"/>
      </w:divBdr>
    </w:div>
    <w:div w:id="1465855109">
      <w:bodyDiv w:val="1"/>
      <w:marLeft w:val="0"/>
      <w:marRight w:val="0"/>
      <w:marTop w:val="0"/>
      <w:marBottom w:val="0"/>
      <w:divBdr>
        <w:top w:val="none" w:sz="0" w:space="0" w:color="auto"/>
        <w:left w:val="none" w:sz="0" w:space="0" w:color="auto"/>
        <w:bottom w:val="none" w:sz="0" w:space="0" w:color="auto"/>
        <w:right w:val="none" w:sz="0" w:space="0" w:color="auto"/>
      </w:divBdr>
    </w:div>
    <w:div w:id="1499228498">
      <w:bodyDiv w:val="1"/>
      <w:marLeft w:val="0"/>
      <w:marRight w:val="0"/>
      <w:marTop w:val="0"/>
      <w:marBottom w:val="0"/>
      <w:divBdr>
        <w:top w:val="none" w:sz="0" w:space="0" w:color="auto"/>
        <w:left w:val="none" w:sz="0" w:space="0" w:color="auto"/>
        <w:bottom w:val="none" w:sz="0" w:space="0" w:color="auto"/>
        <w:right w:val="none" w:sz="0" w:space="0" w:color="auto"/>
      </w:divBdr>
    </w:div>
    <w:div w:id="1517424282">
      <w:bodyDiv w:val="1"/>
      <w:marLeft w:val="0"/>
      <w:marRight w:val="0"/>
      <w:marTop w:val="0"/>
      <w:marBottom w:val="0"/>
      <w:divBdr>
        <w:top w:val="none" w:sz="0" w:space="0" w:color="auto"/>
        <w:left w:val="none" w:sz="0" w:space="0" w:color="auto"/>
        <w:bottom w:val="none" w:sz="0" w:space="0" w:color="auto"/>
        <w:right w:val="none" w:sz="0" w:space="0" w:color="auto"/>
      </w:divBdr>
    </w:div>
    <w:div w:id="1593585424">
      <w:bodyDiv w:val="1"/>
      <w:marLeft w:val="0"/>
      <w:marRight w:val="0"/>
      <w:marTop w:val="0"/>
      <w:marBottom w:val="0"/>
      <w:divBdr>
        <w:top w:val="none" w:sz="0" w:space="0" w:color="auto"/>
        <w:left w:val="none" w:sz="0" w:space="0" w:color="auto"/>
        <w:bottom w:val="none" w:sz="0" w:space="0" w:color="auto"/>
        <w:right w:val="none" w:sz="0" w:space="0" w:color="auto"/>
      </w:divBdr>
    </w:div>
    <w:div w:id="1716615497">
      <w:bodyDiv w:val="1"/>
      <w:marLeft w:val="0"/>
      <w:marRight w:val="0"/>
      <w:marTop w:val="0"/>
      <w:marBottom w:val="0"/>
      <w:divBdr>
        <w:top w:val="none" w:sz="0" w:space="0" w:color="auto"/>
        <w:left w:val="none" w:sz="0" w:space="0" w:color="auto"/>
        <w:bottom w:val="none" w:sz="0" w:space="0" w:color="auto"/>
        <w:right w:val="none" w:sz="0" w:space="0" w:color="auto"/>
      </w:divBdr>
    </w:div>
    <w:div w:id="1923101090">
      <w:bodyDiv w:val="1"/>
      <w:marLeft w:val="0"/>
      <w:marRight w:val="0"/>
      <w:marTop w:val="0"/>
      <w:marBottom w:val="0"/>
      <w:divBdr>
        <w:top w:val="none" w:sz="0" w:space="0" w:color="auto"/>
        <w:left w:val="none" w:sz="0" w:space="0" w:color="auto"/>
        <w:bottom w:val="none" w:sz="0" w:space="0" w:color="auto"/>
        <w:right w:val="none" w:sz="0" w:space="0" w:color="auto"/>
      </w:divBdr>
    </w:div>
    <w:div w:id="196537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image" Target="media/image12.png"/><Relationship Id="rId39" Type="http://schemas.openxmlformats.org/officeDocument/2006/relationships/image" Target="media/image25.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chart" Target="charts/chart1.xml"/><Relationship Id="rId29" Type="http://schemas.openxmlformats.org/officeDocument/2006/relationships/image" Target="media/image15.png"/><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header" Target="header4.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image" Target="media/image17.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eader" Target="header6.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ctr">
              <a:defRPr sz="900"/>
            </a:pPr>
            <a:r>
              <a:rPr lang="es-ES" sz="900"/>
              <a:t>Precio patata Castilla y León</a:t>
            </a:r>
          </a:p>
        </c:rich>
      </c:tx>
      <c:overlay val="0"/>
    </c:title>
    <c:autoTitleDeleted val="0"/>
    <c:plotArea>
      <c:layout/>
      <c:lineChart>
        <c:grouping val="standard"/>
        <c:varyColors val="0"/>
        <c:ser>
          <c:idx val="2"/>
          <c:order val="1"/>
          <c:tx>
            <c:v>2017/2018</c:v>
          </c:tx>
          <c:spPr>
            <a:ln w="25400">
              <a:solidFill>
                <a:srgbClr val="4F81BD"/>
              </a:solidFill>
            </a:ln>
          </c:spPr>
          <c:marker>
            <c:symbol val="none"/>
          </c:marker>
          <c:cat>
            <c:strRef>
              <c:f>Patata!$B$3:$B$41</c:f>
              <c:strCache>
                <c:ptCount val="35"/>
                <c:pt idx="0">
                  <c:v>Jul</c:v>
                </c:pt>
                <c:pt idx="4">
                  <c:v>Ago</c:v>
                </c:pt>
                <c:pt idx="9">
                  <c:v>Sep</c:v>
                </c:pt>
                <c:pt idx="13">
                  <c:v>Oct</c:v>
                </c:pt>
                <c:pt idx="17">
                  <c:v>Nov</c:v>
                </c:pt>
                <c:pt idx="22">
                  <c:v>Dic</c:v>
                </c:pt>
                <c:pt idx="26">
                  <c:v>Ene</c:v>
                </c:pt>
                <c:pt idx="30">
                  <c:v>Feb</c:v>
                </c:pt>
                <c:pt idx="34">
                  <c:v>Mar</c:v>
                </c:pt>
              </c:strCache>
            </c:strRef>
          </c:cat>
          <c:val>
            <c:numRef>
              <c:f>Patata!$P$3:$P$41</c:f>
              <c:numCache>
                <c:formatCode>General</c:formatCode>
                <c:ptCount val="39"/>
                <c:pt idx="0">
                  <c:v>20</c:v>
                </c:pt>
                <c:pt idx="1">
                  <c:v>15</c:v>
                </c:pt>
                <c:pt idx="2">
                  <c:v>13</c:v>
                </c:pt>
                <c:pt idx="3">
                  <c:v>10</c:v>
                </c:pt>
                <c:pt idx="4">
                  <c:v>12.15</c:v>
                </c:pt>
                <c:pt idx="5">
                  <c:v>9.84</c:v>
                </c:pt>
                <c:pt idx="6">
                  <c:v>10.050000000000001</c:v>
                </c:pt>
                <c:pt idx="7">
                  <c:v>10.26</c:v>
                </c:pt>
                <c:pt idx="8">
                  <c:v>8.23</c:v>
                </c:pt>
                <c:pt idx="9">
                  <c:v>8.8800000000000008</c:v>
                </c:pt>
                <c:pt idx="10">
                  <c:v>7.16</c:v>
                </c:pt>
                <c:pt idx="11">
                  <c:v>7.02</c:v>
                </c:pt>
                <c:pt idx="12">
                  <c:v>7.19</c:v>
                </c:pt>
                <c:pt idx="13">
                  <c:v>7.09</c:v>
                </c:pt>
                <c:pt idx="14">
                  <c:v>7.2</c:v>
                </c:pt>
                <c:pt idx="15">
                  <c:v>6.83</c:v>
                </c:pt>
                <c:pt idx="16">
                  <c:v>6.89</c:v>
                </c:pt>
                <c:pt idx="17">
                  <c:v>7.55</c:v>
                </c:pt>
                <c:pt idx="18">
                  <c:v>7.71</c:v>
                </c:pt>
                <c:pt idx="19">
                  <c:v>7.61</c:v>
                </c:pt>
                <c:pt idx="20">
                  <c:v>7.61</c:v>
                </c:pt>
                <c:pt idx="21">
                  <c:v>7.35</c:v>
                </c:pt>
                <c:pt idx="22">
                  <c:v>7.53</c:v>
                </c:pt>
                <c:pt idx="23">
                  <c:v>7.53</c:v>
                </c:pt>
                <c:pt idx="24">
                  <c:v>7.53</c:v>
                </c:pt>
                <c:pt idx="25">
                  <c:v>7.53</c:v>
                </c:pt>
                <c:pt idx="26">
                  <c:v>7.35</c:v>
                </c:pt>
                <c:pt idx="27">
                  <c:v>7.37</c:v>
                </c:pt>
                <c:pt idx="28">
                  <c:v>7.57</c:v>
                </c:pt>
                <c:pt idx="29">
                  <c:v>7.57</c:v>
                </c:pt>
                <c:pt idx="30">
                  <c:v>7.81</c:v>
                </c:pt>
                <c:pt idx="31">
                  <c:v>8.8800000000000008</c:v>
                </c:pt>
                <c:pt idx="32">
                  <c:v>9.75</c:v>
                </c:pt>
                <c:pt idx="33">
                  <c:v>10.27</c:v>
                </c:pt>
                <c:pt idx="34">
                  <c:v>10.4</c:v>
                </c:pt>
                <c:pt idx="35">
                  <c:v>11.2</c:v>
                </c:pt>
                <c:pt idx="36">
                  <c:v>11.2</c:v>
                </c:pt>
                <c:pt idx="37">
                  <c:v>11.2</c:v>
                </c:pt>
                <c:pt idx="38">
                  <c:v>11.2</c:v>
                </c:pt>
              </c:numCache>
            </c:numRef>
          </c:val>
          <c:smooth val="0"/>
          <c:extLst>
            <c:ext xmlns:c16="http://schemas.microsoft.com/office/drawing/2014/chart" uri="{C3380CC4-5D6E-409C-BE32-E72D297353CC}">
              <c16:uniqueId val="{00000000-1B7B-468D-B9D3-4E81FF242349}"/>
            </c:ext>
          </c:extLst>
        </c:ser>
        <c:ser>
          <c:idx val="0"/>
          <c:order val="2"/>
          <c:tx>
            <c:v>2018/2019</c:v>
          </c:tx>
          <c:spPr>
            <a:ln w="25400">
              <a:solidFill>
                <a:srgbClr val="F79646"/>
              </a:solidFill>
            </a:ln>
          </c:spPr>
          <c:marker>
            <c:symbol val="none"/>
          </c:marker>
          <c:cat>
            <c:strRef>
              <c:f>Patata!$B$3:$B$41</c:f>
              <c:strCache>
                <c:ptCount val="35"/>
                <c:pt idx="0">
                  <c:v>Jul</c:v>
                </c:pt>
                <c:pt idx="4">
                  <c:v>Ago</c:v>
                </c:pt>
                <c:pt idx="9">
                  <c:v>Sep</c:v>
                </c:pt>
                <c:pt idx="13">
                  <c:v>Oct</c:v>
                </c:pt>
                <c:pt idx="17">
                  <c:v>Nov</c:v>
                </c:pt>
                <c:pt idx="22">
                  <c:v>Dic</c:v>
                </c:pt>
                <c:pt idx="26">
                  <c:v>Ene</c:v>
                </c:pt>
                <c:pt idx="30">
                  <c:v>Feb</c:v>
                </c:pt>
                <c:pt idx="34">
                  <c:v>Mar</c:v>
                </c:pt>
              </c:strCache>
            </c:strRef>
          </c:cat>
          <c:val>
            <c:numRef>
              <c:f>Patata!$Q$3:$Q$41</c:f>
              <c:numCache>
                <c:formatCode>General</c:formatCode>
                <c:ptCount val="39"/>
                <c:pt idx="0">
                  <c:v>25</c:v>
                </c:pt>
                <c:pt idx="1">
                  <c:v>30</c:v>
                </c:pt>
                <c:pt idx="2">
                  <c:v>30</c:v>
                </c:pt>
                <c:pt idx="3">
                  <c:v>33</c:v>
                </c:pt>
                <c:pt idx="4">
                  <c:v>26.43</c:v>
                </c:pt>
                <c:pt idx="5">
                  <c:v>26.43</c:v>
                </c:pt>
                <c:pt idx="6">
                  <c:v>26.23</c:v>
                </c:pt>
                <c:pt idx="7">
                  <c:v>26.92</c:v>
                </c:pt>
                <c:pt idx="8">
                  <c:v>26.97</c:v>
                </c:pt>
                <c:pt idx="9">
                  <c:v>25.46</c:v>
                </c:pt>
                <c:pt idx="10">
                  <c:v>25.36</c:v>
                </c:pt>
                <c:pt idx="11">
                  <c:v>24.81</c:v>
                </c:pt>
                <c:pt idx="12">
                  <c:v>23.61</c:v>
                </c:pt>
                <c:pt idx="13">
                  <c:v>23.86</c:v>
                </c:pt>
                <c:pt idx="14">
                  <c:v>23.95</c:v>
                </c:pt>
                <c:pt idx="15">
                  <c:v>24.2</c:v>
                </c:pt>
                <c:pt idx="16">
                  <c:v>24.62</c:v>
                </c:pt>
                <c:pt idx="17">
                  <c:v>24.56</c:v>
                </c:pt>
                <c:pt idx="18">
                  <c:v>24</c:v>
                </c:pt>
                <c:pt idx="19">
                  <c:v>24.27</c:v>
                </c:pt>
                <c:pt idx="20">
                  <c:v>24.8</c:v>
                </c:pt>
                <c:pt idx="21">
                  <c:v>25.02</c:v>
                </c:pt>
                <c:pt idx="22">
                  <c:v>25.31</c:v>
                </c:pt>
              </c:numCache>
            </c:numRef>
          </c:val>
          <c:smooth val="0"/>
          <c:extLst>
            <c:ext xmlns:c16="http://schemas.microsoft.com/office/drawing/2014/chart" uri="{C3380CC4-5D6E-409C-BE32-E72D297353CC}">
              <c16:uniqueId val="{00000001-1B7B-468D-B9D3-4E81FF242349}"/>
            </c:ext>
          </c:extLst>
        </c:ser>
        <c:dLbls>
          <c:showLegendKey val="0"/>
          <c:showVal val="0"/>
          <c:showCatName val="0"/>
          <c:showSerName val="0"/>
          <c:showPercent val="0"/>
          <c:showBubbleSize val="0"/>
        </c:dLbls>
        <c:smooth val="0"/>
        <c:axId val="162073600"/>
        <c:axId val="162075392"/>
        <c:extLst>
          <c:ext xmlns:c15="http://schemas.microsoft.com/office/drawing/2012/chart" uri="{02D57815-91ED-43cb-92C2-25804820EDAC}">
            <c15:filteredLineSeries>
              <c15:ser>
                <c:idx val="1"/>
                <c:order val="0"/>
                <c:tx>
                  <c:strRef>
                    <c:extLst>
                      <c:ext uri="{02D57815-91ED-43cb-92C2-25804820EDAC}">
                        <c15:formulaRef>
                          <c15:sqref>Patata!$G$2</c15:sqref>
                        </c15:formulaRef>
                      </c:ext>
                    </c:extLst>
                    <c:strCache>
                      <c:ptCount val="1"/>
                      <c:pt idx="0">
                        <c:v>2016</c:v>
                      </c:pt>
                    </c:strCache>
                  </c:strRef>
                </c:tx>
                <c:spPr>
                  <a:ln w="38100"/>
                </c:spPr>
                <c:marker>
                  <c:symbol val="none"/>
                </c:marker>
                <c:cat>
                  <c:strRef>
                    <c:extLst>
                      <c:ext uri="{02D57815-91ED-43cb-92C2-25804820EDAC}">
                        <c15:formulaRef>
                          <c15:sqref>Patata!$B$3:$B$41</c15:sqref>
                        </c15:formulaRef>
                      </c:ext>
                    </c:extLst>
                    <c:strCache>
                      <c:ptCount val="35"/>
                      <c:pt idx="0">
                        <c:v>Jul</c:v>
                      </c:pt>
                      <c:pt idx="4">
                        <c:v>Ago</c:v>
                      </c:pt>
                      <c:pt idx="9">
                        <c:v>Sep</c:v>
                      </c:pt>
                      <c:pt idx="13">
                        <c:v>Oct</c:v>
                      </c:pt>
                      <c:pt idx="17">
                        <c:v>Nov</c:v>
                      </c:pt>
                      <c:pt idx="22">
                        <c:v>Dic</c:v>
                      </c:pt>
                      <c:pt idx="26">
                        <c:v>Ene</c:v>
                      </c:pt>
                      <c:pt idx="30">
                        <c:v>Feb</c:v>
                      </c:pt>
                      <c:pt idx="34">
                        <c:v>Mar</c:v>
                      </c:pt>
                    </c:strCache>
                  </c:strRef>
                </c:cat>
                <c:val>
                  <c:numRef>
                    <c:extLst>
                      <c:ext uri="{02D57815-91ED-43cb-92C2-25804820EDAC}">
                        <c15:formulaRef>
                          <c15:sqref>Patata!$O$3:$O$41</c15:sqref>
                        </c15:formulaRef>
                      </c:ext>
                    </c:extLst>
                    <c:numCache>
                      <c:formatCode>General</c:formatCode>
                      <c:ptCount val="39"/>
                      <c:pt idx="0">
                        <c:v>31.5</c:v>
                      </c:pt>
                      <c:pt idx="1">
                        <c:v>31.5</c:v>
                      </c:pt>
                      <c:pt idx="2">
                        <c:v>31.5</c:v>
                      </c:pt>
                      <c:pt idx="3">
                        <c:v>31.5</c:v>
                      </c:pt>
                      <c:pt idx="4">
                        <c:v>30.73</c:v>
                      </c:pt>
                      <c:pt idx="5">
                        <c:v>30.62</c:v>
                      </c:pt>
                      <c:pt idx="6">
                        <c:v>30.59</c:v>
                      </c:pt>
                      <c:pt idx="7">
                        <c:v>30.56</c:v>
                      </c:pt>
                      <c:pt idx="8">
                        <c:v>30.45</c:v>
                      </c:pt>
                      <c:pt idx="9">
                        <c:v>30.51</c:v>
                      </c:pt>
                      <c:pt idx="10">
                        <c:v>30.32</c:v>
                      </c:pt>
                      <c:pt idx="11">
                        <c:v>29.23</c:v>
                      </c:pt>
                      <c:pt idx="12">
                        <c:v>28.39</c:v>
                      </c:pt>
                      <c:pt idx="13">
                        <c:v>23.62</c:v>
                      </c:pt>
                      <c:pt idx="14">
                        <c:v>22.37</c:v>
                      </c:pt>
                      <c:pt idx="15">
                        <c:v>22.15</c:v>
                      </c:pt>
                      <c:pt idx="16">
                        <c:v>21.51</c:v>
                      </c:pt>
                      <c:pt idx="17">
                        <c:v>22.33</c:v>
                      </c:pt>
                      <c:pt idx="18">
                        <c:v>22.23</c:v>
                      </c:pt>
                      <c:pt idx="19">
                        <c:v>22.41</c:v>
                      </c:pt>
                      <c:pt idx="20">
                        <c:v>22.32</c:v>
                      </c:pt>
                      <c:pt idx="21">
                        <c:v>22.08</c:v>
                      </c:pt>
                      <c:pt idx="22">
                        <c:v>22.38</c:v>
                      </c:pt>
                      <c:pt idx="23">
                        <c:v>22.38</c:v>
                      </c:pt>
                      <c:pt idx="24">
                        <c:v>22.38</c:v>
                      </c:pt>
                      <c:pt idx="25">
                        <c:v>22.38</c:v>
                      </c:pt>
                      <c:pt idx="26">
                        <c:v>24.61</c:v>
                      </c:pt>
                      <c:pt idx="27">
                        <c:v>24.64</c:v>
                      </c:pt>
                      <c:pt idx="28">
                        <c:v>24.88</c:v>
                      </c:pt>
                      <c:pt idx="29">
                        <c:v>24.92</c:v>
                      </c:pt>
                      <c:pt idx="30">
                        <c:v>27.12</c:v>
                      </c:pt>
                      <c:pt idx="31">
                        <c:v>27.16</c:v>
                      </c:pt>
                      <c:pt idx="32">
                        <c:v>27.6</c:v>
                      </c:pt>
                      <c:pt idx="33">
                        <c:v>27.72</c:v>
                      </c:pt>
                      <c:pt idx="34">
                        <c:v>30.83</c:v>
                      </c:pt>
                      <c:pt idx="35">
                        <c:v>30.83</c:v>
                      </c:pt>
                      <c:pt idx="36">
                        <c:v>30.83</c:v>
                      </c:pt>
                      <c:pt idx="37">
                        <c:v>30.83</c:v>
                      </c:pt>
                      <c:pt idx="38">
                        <c:v>30.83</c:v>
                      </c:pt>
                    </c:numCache>
                  </c:numRef>
                </c:val>
                <c:smooth val="0"/>
                <c:extLst>
                  <c:ext xmlns:c16="http://schemas.microsoft.com/office/drawing/2014/chart" uri="{C3380CC4-5D6E-409C-BE32-E72D297353CC}">
                    <c16:uniqueId val="{00000002-1B7B-468D-B9D3-4E81FF242349}"/>
                  </c:ext>
                </c:extLst>
              </c15:ser>
            </c15:filteredLineSeries>
          </c:ext>
        </c:extLst>
      </c:lineChart>
      <c:catAx>
        <c:axId val="162073600"/>
        <c:scaling>
          <c:orientation val="minMax"/>
        </c:scaling>
        <c:delete val="0"/>
        <c:axPos val="b"/>
        <c:numFmt formatCode="General" sourceLinked="0"/>
        <c:majorTickMark val="out"/>
        <c:minorTickMark val="none"/>
        <c:tickLblPos val="nextTo"/>
        <c:spPr>
          <a:ln w="6350"/>
        </c:spPr>
        <c:txPr>
          <a:bodyPr rot="-5400000" vert="horz"/>
          <a:lstStyle/>
          <a:p>
            <a:pPr>
              <a:defRPr sz="700"/>
            </a:pPr>
            <a:endParaRPr lang="es-ES"/>
          </a:p>
        </c:txPr>
        <c:crossAx val="162075392"/>
        <c:crosses val="autoZero"/>
        <c:auto val="1"/>
        <c:lblAlgn val="ctr"/>
        <c:lblOffset val="100"/>
        <c:noMultiLvlLbl val="0"/>
      </c:catAx>
      <c:valAx>
        <c:axId val="162075392"/>
        <c:scaling>
          <c:orientation val="minMax"/>
        </c:scaling>
        <c:delete val="0"/>
        <c:axPos val="l"/>
        <c:majorGridlines>
          <c:spPr>
            <a:ln w="3175">
              <a:prstDash val="dash"/>
            </a:ln>
          </c:spPr>
        </c:majorGridlines>
        <c:title>
          <c:tx>
            <c:rich>
              <a:bodyPr rot="-5400000" vert="horz"/>
              <a:lstStyle/>
              <a:p>
                <a:pPr>
                  <a:defRPr sz="700"/>
                </a:pPr>
                <a:r>
                  <a:rPr lang="es-ES" sz="700"/>
                  <a:t>€/100</a:t>
                </a:r>
                <a:r>
                  <a:rPr lang="es-ES" sz="700" baseline="0"/>
                  <a:t> kg</a:t>
                </a:r>
                <a:endParaRPr lang="es-ES" sz="700"/>
              </a:p>
            </c:rich>
          </c:tx>
          <c:overlay val="0"/>
        </c:title>
        <c:numFmt formatCode="General" sourceLinked="1"/>
        <c:majorTickMark val="out"/>
        <c:minorTickMark val="none"/>
        <c:tickLblPos val="nextTo"/>
        <c:spPr>
          <a:ln w="6350"/>
        </c:spPr>
        <c:txPr>
          <a:bodyPr/>
          <a:lstStyle/>
          <a:p>
            <a:pPr>
              <a:defRPr sz="600"/>
            </a:pPr>
            <a:endParaRPr lang="es-ES"/>
          </a:p>
        </c:txPr>
        <c:crossAx val="162073600"/>
        <c:crosses val="autoZero"/>
        <c:crossBetween val="between"/>
      </c:valAx>
    </c:plotArea>
    <c:legend>
      <c:legendPos val="b"/>
      <c:overlay val="0"/>
      <c:txPr>
        <a:bodyPr/>
        <a:lstStyle/>
        <a:p>
          <a:pPr>
            <a:defRPr sz="700"/>
          </a:pPr>
          <a:endParaRPr lang="es-ES"/>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A5EDB-C474-48A7-9F25-72B4C9D17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12570</Words>
  <Characters>69135</Characters>
  <Application>Microsoft Office Word</Application>
  <DocSecurity>0</DocSecurity>
  <Lines>576</Lines>
  <Paragraphs>163</Paragraphs>
  <ScaleCrop>false</ScaleCrop>
  <HeadingPairs>
    <vt:vector size="2" baseType="variant">
      <vt:variant>
        <vt:lpstr>Título</vt:lpstr>
      </vt:variant>
      <vt:variant>
        <vt:i4>1</vt:i4>
      </vt:variant>
    </vt:vector>
  </HeadingPairs>
  <TitlesOfParts>
    <vt:vector size="1" baseType="lpstr">
      <vt:lpstr>SUBSECTOR AGRÍCOLA</vt:lpstr>
    </vt:vector>
  </TitlesOfParts>
  <Company>Hewlett-Packard Company</Company>
  <LinksUpToDate>false</LinksUpToDate>
  <CharactersWithSpaces>81542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SUBSECTOR AGRÍCOLA</dc:title>
  <dc:subject/>
  <dc:creator>Andrés</dc:creator>
  <cp:keywords/>
  <dc:description/>
  <cp:lastModifiedBy>TERESA</cp:lastModifiedBy>
  <cp:revision>2</cp:revision>
  <cp:lastPrinted>2018-12-20T09:35:00Z</cp:lastPrinted>
  <dcterms:created xsi:type="dcterms:W3CDTF">2018-12-20T12:30:00Z</dcterms:created>
  <dcterms:modified xsi:type="dcterms:W3CDTF">2018-12-20T12:30:00Z</dcterms:modified>
</cp:coreProperties>
</file>