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1250D" w:rsidRDefault="008B7731" w:rsidP="00A60EDB">
      <w:pPr>
        <w:jc w:val="both"/>
      </w:pPr>
      <w:r w:rsidRPr="00674A7C">
        <w:rPr>
          <w:rFonts w:ascii="Arial" w:hAnsi="Arial" w:cs="Arial"/>
          <w:b/>
          <w:noProof/>
        </w:rPr>
        <w:drawing>
          <wp:inline distT="0" distB="0" distL="0" distR="0" wp14:anchorId="5C9B909A" wp14:editId="57074B0C">
            <wp:extent cx="2834640" cy="883920"/>
            <wp:effectExtent l="0" t="0" r="0" b="0"/>
            <wp:docPr id="1" name="Imagen 1" descr="LOGO-ASAJA-CYL-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ASAJA-CYL-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34640" cy="883920"/>
                    </a:xfrm>
                    <a:prstGeom prst="rect">
                      <a:avLst/>
                    </a:prstGeom>
                    <a:noFill/>
                    <a:ln>
                      <a:noFill/>
                    </a:ln>
                  </pic:spPr>
                </pic:pic>
              </a:graphicData>
            </a:graphic>
          </wp:inline>
        </w:drawing>
      </w:r>
    </w:p>
    <w:p w:rsidR="00E21A1B" w:rsidRDefault="00E21A1B" w:rsidP="00A60EDB">
      <w:pPr>
        <w:jc w:val="both"/>
        <w:rPr>
          <w:rFonts w:ascii="Times New Roman" w:hAnsi="Times New Roman" w:cs="Times New Roman"/>
          <w:sz w:val="24"/>
          <w:szCs w:val="24"/>
        </w:rPr>
      </w:pPr>
    </w:p>
    <w:p w:rsidR="00E21A1B" w:rsidRPr="00E21A1B" w:rsidRDefault="00E21A1B" w:rsidP="00A60EDB">
      <w:pPr>
        <w:jc w:val="both"/>
        <w:rPr>
          <w:rFonts w:ascii="Times New Roman" w:hAnsi="Times New Roman" w:cs="Times New Roman"/>
          <w:b/>
          <w:sz w:val="24"/>
          <w:szCs w:val="24"/>
        </w:rPr>
      </w:pPr>
    </w:p>
    <w:p w:rsidR="003507F1" w:rsidRPr="008B7731" w:rsidRDefault="007765D5" w:rsidP="00A60EDB">
      <w:pPr>
        <w:jc w:val="center"/>
        <w:rPr>
          <w:rFonts w:ascii="Times New Roman" w:hAnsi="Times New Roman" w:cs="Times New Roman"/>
          <w:b/>
          <w:sz w:val="28"/>
          <w:szCs w:val="28"/>
        </w:rPr>
      </w:pPr>
      <w:r w:rsidRPr="008B7731">
        <w:rPr>
          <w:rFonts w:ascii="Times New Roman" w:hAnsi="Times New Roman" w:cs="Times New Roman"/>
          <w:b/>
          <w:sz w:val="28"/>
          <w:szCs w:val="28"/>
        </w:rPr>
        <w:t>TEMAS CLAVE PARA EL SECTOR EN EL AÑO 2019</w:t>
      </w:r>
    </w:p>
    <w:p w:rsidR="00E21A1B" w:rsidRDefault="00E21A1B" w:rsidP="00A60EDB">
      <w:pPr>
        <w:jc w:val="both"/>
        <w:rPr>
          <w:rFonts w:ascii="Times New Roman" w:hAnsi="Times New Roman" w:cs="Times New Roman"/>
          <w:sz w:val="24"/>
          <w:szCs w:val="24"/>
        </w:rPr>
      </w:pPr>
    </w:p>
    <w:p w:rsidR="003507F1" w:rsidRPr="00E21A1B" w:rsidRDefault="003507F1" w:rsidP="00A60EDB">
      <w:pPr>
        <w:jc w:val="both"/>
        <w:rPr>
          <w:rFonts w:ascii="Times New Roman" w:hAnsi="Times New Roman" w:cs="Times New Roman"/>
          <w:b/>
          <w:sz w:val="24"/>
          <w:szCs w:val="24"/>
        </w:rPr>
      </w:pPr>
      <w:r w:rsidRPr="00E21A1B">
        <w:rPr>
          <w:rFonts w:ascii="Times New Roman" w:hAnsi="Times New Roman" w:cs="Times New Roman"/>
          <w:b/>
          <w:sz w:val="24"/>
          <w:szCs w:val="24"/>
        </w:rPr>
        <w:t>JÓVENES Y MODERNIZACIÓN</w:t>
      </w:r>
    </w:p>
    <w:p w:rsidR="003507F1" w:rsidRDefault="007765D5" w:rsidP="00A60EDB">
      <w:pPr>
        <w:jc w:val="both"/>
        <w:rPr>
          <w:rFonts w:ascii="Times New Roman" w:hAnsi="Times New Roman" w:cs="Times New Roman"/>
          <w:sz w:val="24"/>
          <w:szCs w:val="24"/>
        </w:rPr>
      </w:pPr>
      <w:r w:rsidRPr="00E21A1B">
        <w:rPr>
          <w:rFonts w:ascii="Times New Roman" w:hAnsi="Times New Roman" w:cs="Times New Roman"/>
          <w:sz w:val="24"/>
          <w:szCs w:val="24"/>
        </w:rPr>
        <w:t>Después de 2018, un año en el “dique seco”, la Consejería de Agricultura y Ganadería no puede dilatar más la convocatoria de las ayudas de modernización e incorporación de jóvenes. Esta ausencia de convocatoria está retrasando inversiones que son muy necesarias para la renovación del sector, y desanimando a aquellos jóvenes que tienen ganas de incorporarse a la agricultura y ganadería, tan necesitadas de savia nueva.</w:t>
      </w:r>
    </w:p>
    <w:p w:rsidR="00E21A1B" w:rsidRPr="00E21A1B" w:rsidRDefault="00E21A1B" w:rsidP="00A60EDB">
      <w:pPr>
        <w:jc w:val="both"/>
        <w:rPr>
          <w:rFonts w:ascii="Times New Roman" w:hAnsi="Times New Roman" w:cs="Times New Roman"/>
          <w:sz w:val="24"/>
          <w:szCs w:val="24"/>
        </w:rPr>
      </w:pPr>
    </w:p>
    <w:p w:rsidR="003507F1" w:rsidRPr="00E21A1B" w:rsidRDefault="003507F1" w:rsidP="00A60EDB">
      <w:pPr>
        <w:jc w:val="both"/>
        <w:rPr>
          <w:rFonts w:ascii="Times New Roman" w:hAnsi="Times New Roman" w:cs="Times New Roman"/>
          <w:b/>
          <w:sz w:val="24"/>
          <w:szCs w:val="24"/>
        </w:rPr>
      </w:pPr>
      <w:r w:rsidRPr="00E21A1B">
        <w:rPr>
          <w:rFonts w:ascii="Times New Roman" w:hAnsi="Times New Roman" w:cs="Times New Roman"/>
          <w:b/>
          <w:sz w:val="24"/>
          <w:szCs w:val="24"/>
        </w:rPr>
        <w:t>REGADÍOS Y CONCENTRACIONES</w:t>
      </w:r>
    </w:p>
    <w:p w:rsidR="00E21A1B" w:rsidRDefault="002A17B3" w:rsidP="00A60EDB">
      <w:pPr>
        <w:jc w:val="both"/>
        <w:rPr>
          <w:rFonts w:ascii="Times New Roman" w:hAnsi="Times New Roman" w:cs="Times New Roman"/>
          <w:sz w:val="24"/>
          <w:szCs w:val="24"/>
        </w:rPr>
      </w:pPr>
      <w:r w:rsidRPr="00E21A1B">
        <w:rPr>
          <w:rFonts w:ascii="Times New Roman" w:hAnsi="Times New Roman" w:cs="Times New Roman"/>
          <w:sz w:val="24"/>
          <w:szCs w:val="24"/>
        </w:rPr>
        <w:t>La cada vez más compleja climatología y las exigencias de los mercados hacen imprescindible que el sector agrario saque el mayor partido de sus recursos. La modernización de las infraestructuras, en especial del regadío, en una región todavía con un enorme potencial, tiene que ser pauta principal en los programas de los políticos. También, después de más de 50 años del proceso que permitió la concentración de parcelas agrícolas, se hace necesario una nueva concentración global de todo el territorio agrario, que se adapte a las exigencias actuales.</w:t>
      </w:r>
    </w:p>
    <w:p w:rsidR="008F3C29" w:rsidRPr="00E21A1B" w:rsidRDefault="008F3C29" w:rsidP="00A60EDB">
      <w:pPr>
        <w:jc w:val="both"/>
        <w:rPr>
          <w:rFonts w:ascii="Times New Roman" w:hAnsi="Times New Roman" w:cs="Times New Roman"/>
          <w:sz w:val="24"/>
          <w:szCs w:val="24"/>
        </w:rPr>
      </w:pPr>
    </w:p>
    <w:p w:rsidR="00E21A1B" w:rsidRPr="00E21A1B" w:rsidRDefault="00E21A1B" w:rsidP="00A60EDB">
      <w:pPr>
        <w:jc w:val="both"/>
        <w:rPr>
          <w:rFonts w:ascii="Times New Roman" w:hAnsi="Times New Roman" w:cs="Times New Roman"/>
          <w:b/>
          <w:sz w:val="24"/>
          <w:szCs w:val="24"/>
        </w:rPr>
      </w:pPr>
      <w:r w:rsidRPr="00E21A1B">
        <w:rPr>
          <w:rFonts w:ascii="Times New Roman" w:hAnsi="Times New Roman" w:cs="Times New Roman"/>
          <w:b/>
          <w:sz w:val="24"/>
          <w:szCs w:val="24"/>
        </w:rPr>
        <w:t>COSTES DE PRODUCCIÓN</w:t>
      </w:r>
    </w:p>
    <w:p w:rsidR="00E21A1B" w:rsidRPr="00E21A1B" w:rsidRDefault="00E21A1B" w:rsidP="00A60EDB">
      <w:pPr>
        <w:jc w:val="both"/>
        <w:rPr>
          <w:rFonts w:ascii="Times New Roman" w:hAnsi="Times New Roman" w:cs="Times New Roman"/>
          <w:sz w:val="24"/>
          <w:szCs w:val="24"/>
        </w:rPr>
      </w:pPr>
      <w:r w:rsidRPr="00E21A1B">
        <w:rPr>
          <w:rFonts w:ascii="Times New Roman" w:hAnsi="Times New Roman" w:cs="Times New Roman"/>
          <w:sz w:val="24"/>
          <w:szCs w:val="24"/>
        </w:rPr>
        <w:t xml:space="preserve">Hoy por hoy, buena parte de la rentabilidad final de la agricultura depende del control de gastos en los insumos. </w:t>
      </w:r>
    </w:p>
    <w:p w:rsidR="00E21A1B" w:rsidRPr="00E21A1B" w:rsidRDefault="00A60EDB" w:rsidP="00A60EDB">
      <w:pPr>
        <w:jc w:val="both"/>
        <w:rPr>
          <w:rFonts w:ascii="Times New Roman" w:hAnsi="Times New Roman" w:cs="Times New Roman"/>
          <w:sz w:val="24"/>
          <w:szCs w:val="24"/>
        </w:rPr>
      </w:pPr>
      <w:r>
        <w:rPr>
          <w:rFonts w:ascii="Times New Roman" w:hAnsi="Times New Roman" w:cs="Times New Roman"/>
          <w:sz w:val="24"/>
          <w:szCs w:val="24"/>
        </w:rPr>
        <w:t xml:space="preserve">En primer </w:t>
      </w:r>
      <w:proofErr w:type="gramStart"/>
      <w:r>
        <w:rPr>
          <w:rFonts w:ascii="Times New Roman" w:hAnsi="Times New Roman" w:cs="Times New Roman"/>
          <w:sz w:val="24"/>
          <w:szCs w:val="24"/>
        </w:rPr>
        <w:t>lugar</w:t>
      </w:r>
      <w:proofErr w:type="gramEnd"/>
      <w:r>
        <w:rPr>
          <w:rFonts w:ascii="Times New Roman" w:hAnsi="Times New Roman" w:cs="Times New Roman"/>
          <w:sz w:val="24"/>
          <w:szCs w:val="24"/>
        </w:rPr>
        <w:t xml:space="preserve"> estarían los</w:t>
      </w:r>
      <w:r w:rsidR="00E21A1B" w:rsidRPr="00E21A1B">
        <w:rPr>
          <w:rFonts w:ascii="Times New Roman" w:hAnsi="Times New Roman" w:cs="Times New Roman"/>
          <w:sz w:val="24"/>
          <w:szCs w:val="24"/>
        </w:rPr>
        <w:t xml:space="preserve"> </w:t>
      </w:r>
      <w:r>
        <w:rPr>
          <w:rFonts w:ascii="Times New Roman" w:hAnsi="Times New Roman" w:cs="Times New Roman"/>
          <w:sz w:val="24"/>
          <w:szCs w:val="24"/>
        </w:rPr>
        <w:t>c</w:t>
      </w:r>
      <w:r w:rsidR="00E21A1B" w:rsidRPr="00E21A1B">
        <w:rPr>
          <w:rFonts w:ascii="Times New Roman" w:hAnsi="Times New Roman" w:cs="Times New Roman"/>
          <w:sz w:val="24"/>
          <w:szCs w:val="24"/>
        </w:rPr>
        <w:t>arburantes</w:t>
      </w:r>
      <w:r>
        <w:rPr>
          <w:rFonts w:ascii="Times New Roman" w:hAnsi="Times New Roman" w:cs="Times New Roman"/>
          <w:sz w:val="24"/>
          <w:szCs w:val="24"/>
        </w:rPr>
        <w:t>. En</w:t>
      </w:r>
      <w:r w:rsidR="00E21A1B" w:rsidRPr="00E21A1B">
        <w:rPr>
          <w:rFonts w:ascii="Times New Roman" w:hAnsi="Times New Roman" w:cs="Times New Roman"/>
          <w:sz w:val="24"/>
          <w:szCs w:val="24"/>
        </w:rPr>
        <w:t xml:space="preserve"> un contexto </w:t>
      </w:r>
      <w:r>
        <w:rPr>
          <w:rFonts w:ascii="Times New Roman" w:hAnsi="Times New Roman" w:cs="Times New Roman"/>
          <w:sz w:val="24"/>
          <w:szCs w:val="24"/>
        </w:rPr>
        <w:t xml:space="preserve">muy </w:t>
      </w:r>
      <w:r w:rsidR="00E21A1B" w:rsidRPr="00E21A1B">
        <w:rPr>
          <w:rFonts w:ascii="Times New Roman" w:hAnsi="Times New Roman" w:cs="Times New Roman"/>
          <w:sz w:val="24"/>
          <w:szCs w:val="24"/>
        </w:rPr>
        <w:t>complicado a nivel mundial, ASAJA seguirá insistiendo en la necesidad de aplicar para la agricultura el tramo completo de la devolución del impuesto especial de hidrocarburos, tal como permite la normativa. Pero aún más preocupante es que el sector no se vea perjudicado por la decisión europea de aplicar un nuevo impuesto al diésel. En 2019, ASAJA estará muy pendiente de que el Ministerio de Agricultura y el de Hacienda cumplan con sus compromisos de no gravar a la agricultura con esta nueva tasa.</w:t>
      </w:r>
    </w:p>
    <w:p w:rsidR="00E21A1B" w:rsidRPr="00E21A1B" w:rsidRDefault="00E21A1B" w:rsidP="00A60EDB">
      <w:pPr>
        <w:jc w:val="both"/>
        <w:rPr>
          <w:rFonts w:ascii="Times New Roman" w:hAnsi="Times New Roman" w:cs="Times New Roman"/>
          <w:sz w:val="24"/>
          <w:szCs w:val="24"/>
        </w:rPr>
      </w:pPr>
      <w:r w:rsidRPr="00E21A1B">
        <w:rPr>
          <w:rFonts w:ascii="Times New Roman" w:hAnsi="Times New Roman" w:cs="Times New Roman"/>
          <w:sz w:val="24"/>
          <w:szCs w:val="24"/>
        </w:rPr>
        <w:t xml:space="preserve">En </w:t>
      </w:r>
      <w:r w:rsidR="00A60EDB">
        <w:rPr>
          <w:rFonts w:ascii="Times New Roman" w:hAnsi="Times New Roman" w:cs="Times New Roman"/>
          <w:sz w:val="24"/>
          <w:szCs w:val="24"/>
        </w:rPr>
        <w:t>lo que se refiere</w:t>
      </w:r>
      <w:r w:rsidRPr="00E21A1B">
        <w:rPr>
          <w:rFonts w:ascii="Times New Roman" w:hAnsi="Times New Roman" w:cs="Times New Roman"/>
          <w:sz w:val="24"/>
          <w:szCs w:val="24"/>
        </w:rPr>
        <w:t xml:space="preserve"> a fertilizantes, y en la misma línea que se trabaja desde COPA-COGECA, agrupación de cooperativas y organizaciones agrarias europeas, en la que se integra ASAJA, es necesario que nuestros políticos favorezcan una apertura de los </w:t>
      </w:r>
      <w:r w:rsidRPr="00E21A1B">
        <w:rPr>
          <w:rFonts w:ascii="Times New Roman" w:hAnsi="Times New Roman" w:cs="Times New Roman"/>
          <w:sz w:val="24"/>
          <w:szCs w:val="24"/>
        </w:rPr>
        <w:lastRenderedPageBreak/>
        <w:t>mercados que impida la</w:t>
      </w:r>
      <w:r>
        <w:rPr>
          <w:rFonts w:ascii="Times New Roman" w:hAnsi="Times New Roman" w:cs="Times New Roman"/>
          <w:sz w:val="24"/>
          <w:szCs w:val="24"/>
        </w:rPr>
        <w:t>s</w:t>
      </w:r>
      <w:r w:rsidRPr="00E21A1B">
        <w:rPr>
          <w:rFonts w:ascii="Times New Roman" w:hAnsi="Times New Roman" w:cs="Times New Roman"/>
          <w:sz w:val="24"/>
          <w:szCs w:val="24"/>
        </w:rPr>
        <w:t xml:space="preserve"> situaciones de monopolio de facto que existe en el mercado de abonos.</w:t>
      </w:r>
    </w:p>
    <w:p w:rsidR="00E21A1B" w:rsidRPr="00E21A1B" w:rsidRDefault="00E21A1B" w:rsidP="00A60EDB">
      <w:pPr>
        <w:jc w:val="both"/>
        <w:rPr>
          <w:rFonts w:ascii="Times New Roman" w:hAnsi="Times New Roman" w:cs="Times New Roman"/>
          <w:sz w:val="24"/>
          <w:szCs w:val="24"/>
        </w:rPr>
      </w:pPr>
      <w:r w:rsidRPr="00E21A1B">
        <w:rPr>
          <w:rFonts w:ascii="Times New Roman" w:hAnsi="Times New Roman" w:cs="Times New Roman"/>
          <w:sz w:val="24"/>
          <w:szCs w:val="24"/>
        </w:rPr>
        <w:t>Tercero, en cuanto a costes energéticos, ASAJA espera que sea por fin en 2019 cuando se aplique la prometida hace meses posibilidad de cambiar de tarifa eléctrica varias veces a lo largo del año, ajustando el servicio a la demanda de las explotaciones. En el plano autonómico, aguardamos que se impulsen desde la administración proyectos de nuevas energías “limpias” muy factibles en las explotaciones agroganaderas.</w:t>
      </w:r>
    </w:p>
    <w:p w:rsidR="00E21A1B" w:rsidRDefault="00E21A1B" w:rsidP="00A60EDB">
      <w:pPr>
        <w:jc w:val="both"/>
        <w:rPr>
          <w:rFonts w:ascii="Times New Roman" w:hAnsi="Times New Roman" w:cs="Times New Roman"/>
          <w:b/>
          <w:sz w:val="24"/>
          <w:szCs w:val="24"/>
        </w:rPr>
      </w:pPr>
    </w:p>
    <w:p w:rsidR="003507F1" w:rsidRPr="00E21A1B" w:rsidRDefault="003507F1" w:rsidP="00A60EDB">
      <w:pPr>
        <w:jc w:val="both"/>
        <w:rPr>
          <w:rFonts w:ascii="Times New Roman" w:hAnsi="Times New Roman" w:cs="Times New Roman"/>
          <w:b/>
          <w:sz w:val="24"/>
          <w:szCs w:val="24"/>
        </w:rPr>
      </w:pPr>
      <w:r w:rsidRPr="00E21A1B">
        <w:rPr>
          <w:rFonts w:ascii="Times New Roman" w:hAnsi="Times New Roman" w:cs="Times New Roman"/>
          <w:b/>
          <w:sz w:val="24"/>
          <w:szCs w:val="24"/>
        </w:rPr>
        <w:t>NORMATIVAS DE GRANJAS</w:t>
      </w:r>
    </w:p>
    <w:p w:rsidR="003507F1" w:rsidRDefault="002A17B3" w:rsidP="00A60EDB">
      <w:pPr>
        <w:jc w:val="both"/>
        <w:rPr>
          <w:rFonts w:ascii="Times New Roman" w:hAnsi="Times New Roman" w:cs="Times New Roman"/>
          <w:sz w:val="24"/>
          <w:szCs w:val="24"/>
        </w:rPr>
      </w:pPr>
      <w:r w:rsidRPr="00E21A1B">
        <w:rPr>
          <w:rFonts w:ascii="Times New Roman" w:hAnsi="Times New Roman" w:cs="Times New Roman"/>
          <w:sz w:val="24"/>
          <w:szCs w:val="24"/>
        </w:rPr>
        <w:t>No es de recibo que el sector, especialmente el ganadero, sea continuo foco de las críticas de colectivos que desconocen cómo funcionan las explotaciones del siglo XXI. 2019 tiene que ser el año en el que las administraciones trabajen conjuntamente para esclarecer la normativa que regula las granjas, atendiendo a factores reales y no a miedos infundados que están haciendo mucho daño especialmente al porcino, uno de los pocos sectores dinámicos que están creando riqueza y sosteniendo población en el medio rural.</w:t>
      </w:r>
    </w:p>
    <w:p w:rsidR="00A60EDB" w:rsidRDefault="00A60EDB" w:rsidP="00A60EDB">
      <w:pPr>
        <w:jc w:val="both"/>
        <w:rPr>
          <w:rFonts w:ascii="Times New Roman" w:hAnsi="Times New Roman" w:cs="Times New Roman"/>
          <w:sz w:val="24"/>
          <w:szCs w:val="24"/>
        </w:rPr>
      </w:pPr>
    </w:p>
    <w:p w:rsidR="00A60EDB" w:rsidRPr="00A60EDB" w:rsidRDefault="00A60EDB" w:rsidP="00A60EDB">
      <w:pPr>
        <w:jc w:val="both"/>
        <w:rPr>
          <w:rFonts w:ascii="Times New Roman" w:hAnsi="Times New Roman" w:cs="Times New Roman"/>
          <w:b/>
          <w:sz w:val="24"/>
          <w:szCs w:val="24"/>
        </w:rPr>
      </w:pPr>
      <w:r w:rsidRPr="00A60EDB">
        <w:rPr>
          <w:rFonts w:ascii="Times New Roman" w:hAnsi="Times New Roman" w:cs="Times New Roman"/>
          <w:b/>
          <w:sz w:val="24"/>
          <w:szCs w:val="24"/>
        </w:rPr>
        <w:t>CAMBIOS EN FISCALIDAD</w:t>
      </w:r>
    </w:p>
    <w:p w:rsidR="00A60EDB" w:rsidRPr="00A60EDB" w:rsidRDefault="00A60EDB" w:rsidP="00A60EDB">
      <w:pPr>
        <w:jc w:val="both"/>
        <w:rPr>
          <w:rFonts w:ascii="Times New Roman" w:hAnsi="Times New Roman" w:cs="Times New Roman"/>
          <w:sz w:val="24"/>
          <w:szCs w:val="24"/>
        </w:rPr>
      </w:pPr>
      <w:r w:rsidRPr="00A60EDB">
        <w:rPr>
          <w:rFonts w:ascii="Times New Roman" w:hAnsi="Times New Roman" w:cs="Times New Roman"/>
          <w:sz w:val="24"/>
          <w:szCs w:val="24"/>
        </w:rPr>
        <w:t xml:space="preserve">A partir del 1 de enero de 2019 se comenzarán a aplicar los incrementos en las bases de cotización de los autónomos. La intención del Gobierno es ir cambiando el sistema de cuotas para que se base en los ingresos reales de los afiliados al RETA. Aunque ASAJA aconseja a los agricultores y ganaderos que hagan un esfuerzo en las cotizaciones para poder disfrutar de pensiones más elevadas al llegar a la edad de jubilación o ante una incapacidad laboral, pide que esos cambios no se impongan con una norma, sino que sean a voluntad de los interesados en función de su situación profesional y personal, teniendo en cuenta las especificidades del sector </w:t>
      </w:r>
      <w:proofErr w:type="spellStart"/>
      <w:r w:rsidRPr="00A60EDB">
        <w:rPr>
          <w:rFonts w:ascii="Times New Roman" w:hAnsi="Times New Roman" w:cs="Times New Roman"/>
          <w:sz w:val="24"/>
          <w:szCs w:val="24"/>
        </w:rPr>
        <w:t>agroganadero</w:t>
      </w:r>
      <w:proofErr w:type="spellEnd"/>
      <w:r w:rsidRPr="00A60EDB">
        <w:rPr>
          <w:rFonts w:ascii="Times New Roman" w:hAnsi="Times New Roman" w:cs="Times New Roman"/>
          <w:sz w:val="24"/>
          <w:szCs w:val="24"/>
        </w:rPr>
        <w:t>.</w:t>
      </w:r>
    </w:p>
    <w:p w:rsidR="00A60EDB" w:rsidRPr="00A60EDB" w:rsidRDefault="00A60EDB" w:rsidP="00A60EDB">
      <w:pPr>
        <w:jc w:val="both"/>
        <w:rPr>
          <w:rFonts w:ascii="Times New Roman" w:hAnsi="Times New Roman" w:cs="Times New Roman"/>
          <w:sz w:val="24"/>
          <w:szCs w:val="24"/>
        </w:rPr>
      </w:pPr>
    </w:p>
    <w:p w:rsidR="003507F1" w:rsidRPr="00A60EDB" w:rsidRDefault="003507F1" w:rsidP="00A60EDB">
      <w:pPr>
        <w:jc w:val="both"/>
        <w:rPr>
          <w:rFonts w:ascii="Times New Roman" w:hAnsi="Times New Roman" w:cs="Times New Roman"/>
          <w:b/>
          <w:sz w:val="24"/>
          <w:szCs w:val="24"/>
        </w:rPr>
      </w:pPr>
      <w:r w:rsidRPr="00A60EDB">
        <w:rPr>
          <w:rFonts w:ascii="Times New Roman" w:hAnsi="Times New Roman" w:cs="Times New Roman"/>
          <w:b/>
          <w:sz w:val="24"/>
          <w:szCs w:val="24"/>
        </w:rPr>
        <w:t>ETIQUETADO</w:t>
      </w:r>
      <w:r w:rsidR="002A17B3" w:rsidRPr="00A60EDB">
        <w:rPr>
          <w:rFonts w:ascii="Times New Roman" w:hAnsi="Times New Roman" w:cs="Times New Roman"/>
          <w:b/>
          <w:sz w:val="24"/>
          <w:szCs w:val="24"/>
        </w:rPr>
        <w:t xml:space="preserve"> CLARO, Y YA</w:t>
      </w:r>
    </w:p>
    <w:p w:rsidR="002A17B3" w:rsidRDefault="002A17B3" w:rsidP="00A60EDB">
      <w:pPr>
        <w:jc w:val="both"/>
        <w:rPr>
          <w:rFonts w:ascii="Times New Roman" w:hAnsi="Times New Roman" w:cs="Times New Roman"/>
          <w:sz w:val="24"/>
          <w:szCs w:val="24"/>
        </w:rPr>
      </w:pPr>
      <w:r w:rsidRPr="00A60EDB">
        <w:rPr>
          <w:rFonts w:ascii="Times New Roman" w:hAnsi="Times New Roman" w:cs="Times New Roman"/>
          <w:sz w:val="24"/>
          <w:szCs w:val="24"/>
        </w:rPr>
        <w:t>La normativa sobre etiquetado de la procedencia de la leche, que según aprobó el ministerio debe entrar en vigor a finales de enero, tiene que ser aplicada correcta y contundentemente en todos los productos lácteos y quesos. Además, tiene que ser la punta de lanza para que el etiquetado</w:t>
      </w:r>
      <w:r w:rsidRPr="00E21A1B">
        <w:rPr>
          <w:rFonts w:ascii="Times New Roman" w:hAnsi="Times New Roman" w:cs="Times New Roman"/>
          <w:sz w:val="24"/>
          <w:szCs w:val="24"/>
        </w:rPr>
        <w:t xml:space="preserve"> marque con claridad el origen de tantos otros productos (carnes, embutidos, frutas y hortalizas, la miel, acosada por las exportaciones, etc.)</w:t>
      </w:r>
    </w:p>
    <w:p w:rsidR="00E21A1B" w:rsidRPr="00E21A1B" w:rsidRDefault="00E21A1B" w:rsidP="00A60EDB">
      <w:pPr>
        <w:jc w:val="both"/>
        <w:rPr>
          <w:rFonts w:ascii="Times New Roman" w:hAnsi="Times New Roman" w:cs="Times New Roman"/>
          <w:sz w:val="24"/>
          <w:szCs w:val="24"/>
        </w:rPr>
      </w:pPr>
    </w:p>
    <w:p w:rsidR="003507F1" w:rsidRPr="00E21A1B" w:rsidRDefault="003507F1" w:rsidP="00A60EDB">
      <w:pPr>
        <w:jc w:val="both"/>
        <w:rPr>
          <w:rFonts w:ascii="Times New Roman" w:hAnsi="Times New Roman" w:cs="Times New Roman"/>
          <w:b/>
          <w:sz w:val="24"/>
          <w:szCs w:val="24"/>
        </w:rPr>
      </w:pPr>
      <w:r w:rsidRPr="00E21A1B">
        <w:rPr>
          <w:rFonts w:ascii="Times New Roman" w:hAnsi="Times New Roman" w:cs="Times New Roman"/>
          <w:b/>
          <w:sz w:val="24"/>
          <w:szCs w:val="24"/>
        </w:rPr>
        <w:t>LOBO Y FAUNA SALVAJE</w:t>
      </w:r>
    </w:p>
    <w:p w:rsidR="003507F1" w:rsidRDefault="00DB77DA" w:rsidP="00A60EDB">
      <w:pPr>
        <w:jc w:val="both"/>
        <w:rPr>
          <w:rFonts w:ascii="Times New Roman" w:hAnsi="Times New Roman" w:cs="Times New Roman"/>
          <w:sz w:val="24"/>
          <w:szCs w:val="24"/>
        </w:rPr>
      </w:pPr>
      <w:r w:rsidRPr="00E21A1B">
        <w:rPr>
          <w:rFonts w:ascii="Times New Roman" w:hAnsi="Times New Roman" w:cs="Times New Roman"/>
          <w:sz w:val="24"/>
          <w:szCs w:val="24"/>
        </w:rPr>
        <w:t>La gestión de la fauna salvaje se ha convertido en uno de los temas de preocupación tanto en nuestro país como en Francia, Alemania, Países Bajos… siendo un punto común en la agenda de Bruselas. Las presiones de diferentes lobb</w:t>
      </w:r>
      <w:r w:rsidR="00CE16F7" w:rsidRPr="00E21A1B">
        <w:rPr>
          <w:rFonts w:ascii="Times New Roman" w:hAnsi="Times New Roman" w:cs="Times New Roman"/>
          <w:sz w:val="24"/>
          <w:szCs w:val="24"/>
        </w:rPr>
        <w:t>ies no debe</w:t>
      </w:r>
      <w:r w:rsidR="00E21A1B">
        <w:rPr>
          <w:rFonts w:ascii="Times New Roman" w:hAnsi="Times New Roman" w:cs="Times New Roman"/>
          <w:sz w:val="24"/>
          <w:szCs w:val="24"/>
        </w:rPr>
        <w:t>n</w:t>
      </w:r>
      <w:r w:rsidR="00CE16F7" w:rsidRPr="00E21A1B">
        <w:rPr>
          <w:rFonts w:ascii="Times New Roman" w:hAnsi="Times New Roman" w:cs="Times New Roman"/>
          <w:sz w:val="24"/>
          <w:szCs w:val="24"/>
        </w:rPr>
        <w:t xml:space="preserve"> impedir a nuestros políticos tomar decisiones que, permitiendo la preservación de las diferentes especies, no generen la expulsión de la actividad agroganadera de los despoblados territorios de la vieja Europa. Además, este tema se está convirtiendo en la peligrosa “punta de lanza” de </w:t>
      </w:r>
      <w:r w:rsidR="00CE16F7" w:rsidRPr="00E21A1B">
        <w:rPr>
          <w:rFonts w:ascii="Times New Roman" w:hAnsi="Times New Roman" w:cs="Times New Roman"/>
          <w:sz w:val="24"/>
          <w:szCs w:val="24"/>
        </w:rPr>
        <w:lastRenderedPageBreak/>
        <w:t xml:space="preserve">la sensación de los habitantes del medio rural de ser incomprendidos y despreciados por, al menos la parte más ruidosa, del medio urbano. 2019 tiene que ser el año en el que los políticos dejen de ponerse de perfil y den la cara, aplicando </w:t>
      </w:r>
      <w:r w:rsidR="003507F1" w:rsidRPr="00E21A1B">
        <w:rPr>
          <w:rFonts w:ascii="Times New Roman" w:hAnsi="Times New Roman" w:cs="Times New Roman"/>
          <w:sz w:val="24"/>
          <w:szCs w:val="24"/>
        </w:rPr>
        <w:t xml:space="preserve">planes de conservación </w:t>
      </w:r>
      <w:r w:rsidR="00CE16F7" w:rsidRPr="00E21A1B">
        <w:rPr>
          <w:rFonts w:ascii="Times New Roman" w:hAnsi="Times New Roman" w:cs="Times New Roman"/>
          <w:sz w:val="24"/>
          <w:szCs w:val="24"/>
        </w:rPr>
        <w:t xml:space="preserve">que sean de verdad </w:t>
      </w:r>
      <w:r w:rsidR="003507F1" w:rsidRPr="00E21A1B">
        <w:rPr>
          <w:rFonts w:ascii="Times New Roman" w:hAnsi="Times New Roman" w:cs="Times New Roman"/>
          <w:sz w:val="24"/>
          <w:szCs w:val="24"/>
        </w:rPr>
        <w:t>compatibles con el uso de la actividad agraria y vida en los pueblos y el medio ambiente.</w:t>
      </w:r>
      <w:r w:rsidR="00CE16F7" w:rsidRPr="00E21A1B">
        <w:rPr>
          <w:rFonts w:ascii="Times New Roman" w:hAnsi="Times New Roman" w:cs="Times New Roman"/>
          <w:sz w:val="24"/>
          <w:szCs w:val="24"/>
        </w:rPr>
        <w:t xml:space="preserve"> Eso pasa por el control del lobo en áreas donde tradicionalmente no ha habitado, y también por medidas determinantes para frenar la proliferación de otro tipo de animales, como jabalíes o corzos, que ya tienen dimensiones de plaga.</w:t>
      </w:r>
    </w:p>
    <w:p w:rsidR="00E21A1B" w:rsidRPr="00E21A1B" w:rsidRDefault="00E21A1B" w:rsidP="00A60EDB">
      <w:pPr>
        <w:jc w:val="both"/>
        <w:rPr>
          <w:rFonts w:ascii="Times New Roman" w:hAnsi="Times New Roman" w:cs="Times New Roman"/>
          <w:sz w:val="24"/>
          <w:szCs w:val="24"/>
        </w:rPr>
      </w:pPr>
    </w:p>
    <w:p w:rsidR="003507F1" w:rsidRPr="00E21A1B" w:rsidRDefault="003507F1" w:rsidP="00A60EDB">
      <w:pPr>
        <w:jc w:val="both"/>
        <w:rPr>
          <w:rFonts w:ascii="Times New Roman" w:hAnsi="Times New Roman" w:cs="Times New Roman"/>
          <w:b/>
          <w:sz w:val="24"/>
          <w:szCs w:val="24"/>
        </w:rPr>
      </w:pPr>
      <w:r w:rsidRPr="00E21A1B">
        <w:rPr>
          <w:rFonts w:ascii="Times New Roman" w:hAnsi="Times New Roman" w:cs="Times New Roman"/>
          <w:b/>
          <w:sz w:val="24"/>
          <w:szCs w:val="24"/>
        </w:rPr>
        <w:t>REMOLACHA</w:t>
      </w:r>
    </w:p>
    <w:p w:rsidR="003507F1" w:rsidRDefault="00CE16F7" w:rsidP="00A60EDB">
      <w:pPr>
        <w:jc w:val="both"/>
        <w:rPr>
          <w:rFonts w:ascii="Times New Roman" w:hAnsi="Times New Roman" w:cs="Times New Roman"/>
          <w:sz w:val="24"/>
          <w:szCs w:val="24"/>
        </w:rPr>
      </w:pPr>
      <w:r w:rsidRPr="00E21A1B">
        <w:rPr>
          <w:rFonts w:ascii="Times New Roman" w:hAnsi="Times New Roman" w:cs="Times New Roman"/>
          <w:sz w:val="24"/>
          <w:szCs w:val="24"/>
        </w:rPr>
        <w:t>El año 2019 será el año del “sí o el no” para el futuro del sector remolachero y azucarero de Castilla y León. La posición clara de ASAJA es luchar a favor de su sostenimiento, manteniendo la rentabilidad de los agricultores y presionando a la industria para que mantenga sus compromisos de pago al menos hasta 2020.</w:t>
      </w:r>
    </w:p>
    <w:p w:rsidR="00E21A1B" w:rsidRPr="00E21A1B" w:rsidRDefault="00E21A1B" w:rsidP="00A60EDB">
      <w:pPr>
        <w:jc w:val="both"/>
        <w:rPr>
          <w:rFonts w:ascii="Times New Roman" w:hAnsi="Times New Roman" w:cs="Times New Roman"/>
          <w:sz w:val="24"/>
          <w:szCs w:val="24"/>
        </w:rPr>
      </w:pPr>
    </w:p>
    <w:p w:rsidR="003507F1" w:rsidRPr="00E21A1B" w:rsidRDefault="003507F1" w:rsidP="00A60EDB">
      <w:pPr>
        <w:jc w:val="both"/>
        <w:rPr>
          <w:rFonts w:ascii="Times New Roman" w:hAnsi="Times New Roman" w:cs="Times New Roman"/>
          <w:b/>
          <w:sz w:val="24"/>
          <w:szCs w:val="24"/>
        </w:rPr>
      </w:pPr>
      <w:r w:rsidRPr="00E21A1B">
        <w:rPr>
          <w:rFonts w:ascii="Times New Roman" w:hAnsi="Times New Roman" w:cs="Times New Roman"/>
          <w:b/>
          <w:sz w:val="24"/>
          <w:szCs w:val="24"/>
        </w:rPr>
        <w:t>SIEM</w:t>
      </w:r>
      <w:r w:rsidR="00CE16F7" w:rsidRPr="00E21A1B">
        <w:rPr>
          <w:rFonts w:ascii="Times New Roman" w:hAnsi="Times New Roman" w:cs="Times New Roman"/>
          <w:b/>
          <w:sz w:val="24"/>
          <w:szCs w:val="24"/>
        </w:rPr>
        <w:t>BRAS TARDÍAS</w:t>
      </w:r>
    </w:p>
    <w:p w:rsidR="003507F1" w:rsidRDefault="00CE16F7" w:rsidP="00A60EDB">
      <w:pPr>
        <w:jc w:val="both"/>
        <w:rPr>
          <w:rFonts w:ascii="Times New Roman" w:hAnsi="Times New Roman" w:cs="Times New Roman"/>
          <w:sz w:val="24"/>
          <w:szCs w:val="24"/>
        </w:rPr>
      </w:pPr>
      <w:r w:rsidRPr="00E21A1B">
        <w:rPr>
          <w:rFonts w:ascii="Times New Roman" w:hAnsi="Times New Roman" w:cs="Times New Roman"/>
          <w:sz w:val="24"/>
          <w:szCs w:val="24"/>
        </w:rPr>
        <w:t>2019 ya se anuncia como un año paradigmático de esta nueva era del cambio climático</w:t>
      </w:r>
      <w:r w:rsidR="00E21A1B" w:rsidRPr="00E21A1B">
        <w:rPr>
          <w:rFonts w:ascii="Times New Roman" w:hAnsi="Times New Roman" w:cs="Times New Roman"/>
          <w:sz w:val="24"/>
          <w:szCs w:val="24"/>
        </w:rPr>
        <w:t>, en la que los desajustes son casi la regla. Las siembras otoñales no se han podido realizar en tiempo y forma, y casi una tercera parte de la superficie de cereal de Castilla y León quedará pendiente para primavera. Eso implicará seguramente más barbecho y también más superficie de cultivos de primavera, así como un retroceso de los netamente invernales, como el trigo.</w:t>
      </w:r>
    </w:p>
    <w:p w:rsidR="00E21A1B" w:rsidRPr="00E21A1B" w:rsidRDefault="00E21A1B" w:rsidP="00A60EDB">
      <w:pPr>
        <w:jc w:val="both"/>
        <w:rPr>
          <w:rFonts w:ascii="Times New Roman" w:hAnsi="Times New Roman" w:cs="Times New Roman"/>
          <w:sz w:val="24"/>
          <w:szCs w:val="24"/>
        </w:rPr>
      </w:pPr>
    </w:p>
    <w:p w:rsidR="00E21A1B" w:rsidRPr="00E21A1B" w:rsidRDefault="00E21A1B" w:rsidP="00A60EDB">
      <w:pPr>
        <w:jc w:val="both"/>
        <w:rPr>
          <w:rFonts w:ascii="Times New Roman" w:hAnsi="Times New Roman" w:cs="Times New Roman"/>
          <w:b/>
          <w:sz w:val="24"/>
          <w:szCs w:val="24"/>
        </w:rPr>
      </w:pPr>
      <w:r w:rsidRPr="00E21A1B">
        <w:rPr>
          <w:rFonts w:ascii="Times New Roman" w:hAnsi="Times New Roman" w:cs="Times New Roman"/>
          <w:b/>
          <w:sz w:val="24"/>
          <w:szCs w:val="24"/>
        </w:rPr>
        <w:t>REFORMA DE LA PAC</w:t>
      </w:r>
    </w:p>
    <w:p w:rsidR="00E21A1B" w:rsidRDefault="00E21A1B" w:rsidP="00A60EDB">
      <w:pPr>
        <w:jc w:val="both"/>
        <w:rPr>
          <w:rFonts w:ascii="Times New Roman" w:hAnsi="Times New Roman" w:cs="Times New Roman"/>
          <w:sz w:val="24"/>
          <w:szCs w:val="24"/>
        </w:rPr>
      </w:pPr>
      <w:r w:rsidRPr="00E21A1B">
        <w:rPr>
          <w:rFonts w:ascii="Times New Roman" w:hAnsi="Times New Roman" w:cs="Times New Roman"/>
          <w:sz w:val="24"/>
          <w:szCs w:val="24"/>
        </w:rPr>
        <w:t>Llegamos a 2019 de nuevo a la casilla de salida, con las elecciones europeas de por medio. Aunque la paralización pueda tranquilizar a aquellos que tienen que tomar las decisiones, que saben que no estarán para asumir las consecuencias, lo cierto es que la peor situación para la reforma es la no reforma de la PAC: total incertidumbre sin saber a dónde llegará todo lo hablado estos largos meses, y un marco extraño en el que ni siquiera se conoce el presupuesto con el que se contará. Por el momento, ASAJA aboga por que la PAC no se convierta estos primeros meses de 2019 en un arma arrojadiza por parte de los partidos, con demagogias que sólo persiguen acaparar votos.</w:t>
      </w:r>
    </w:p>
    <w:p w:rsidR="00E21A1B" w:rsidRPr="00E21A1B" w:rsidRDefault="00E21A1B" w:rsidP="00A60EDB">
      <w:pPr>
        <w:jc w:val="both"/>
        <w:rPr>
          <w:rFonts w:ascii="Times New Roman" w:hAnsi="Times New Roman" w:cs="Times New Roman"/>
          <w:sz w:val="24"/>
          <w:szCs w:val="24"/>
        </w:rPr>
      </w:pPr>
      <w:bookmarkStart w:id="0" w:name="_GoBack"/>
      <w:bookmarkEnd w:id="0"/>
    </w:p>
    <w:p w:rsidR="003507F1" w:rsidRPr="00E21A1B" w:rsidRDefault="00E21A1B" w:rsidP="00A60EDB">
      <w:pPr>
        <w:jc w:val="both"/>
        <w:rPr>
          <w:rFonts w:ascii="Times New Roman" w:hAnsi="Times New Roman" w:cs="Times New Roman"/>
          <w:b/>
          <w:sz w:val="24"/>
          <w:szCs w:val="24"/>
        </w:rPr>
      </w:pPr>
      <w:r w:rsidRPr="00E21A1B">
        <w:rPr>
          <w:rFonts w:ascii="Times New Roman" w:hAnsi="Times New Roman" w:cs="Times New Roman"/>
          <w:b/>
          <w:sz w:val="24"/>
          <w:szCs w:val="24"/>
        </w:rPr>
        <w:t>Y DÉCIMO: LA ESPAÑA VACÍA VOTARÁ</w:t>
      </w:r>
    </w:p>
    <w:p w:rsidR="003507F1" w:rsidRPr="00E21A1B" w:rsidRDefault="003507F1" w:rsidP="00A60EDB">
      <w:pPr>
        <w:jc w:val="both"/>
        <w:rPr>
          <w:rFonts w:ascii="Times New Roman" w:hAnsi="Times New Roman" w:cs="Times New Roman"/>
          <w:sz w:val="24"/>
          <w:szCs w:val="24"/>
        </w:rPr>
      </w:pPr>
      <w:bookmarkStart w:id="1" w:name="_Hlk533074558"/>
      <w:r w:rsidRPr="00E21A1B">
        <w:rPr>
          <w:rFonts w:ascii="Times New Roman" w:hAnsi="Times New Roman" w:cs="Times New Roman"/>
          <w:sz w:val="24"/>
          <w:szCs w:val="24"/>
        </w:rPr>
        <w:t>Si los políticos durante la legislatura han hablado</w:t>
      </w:r>
      <w:r w:rsidR="00E21A1B" w:rsidRPr="00E21A1B">
        <w:rPr>
          <w:rFonts w:ascii="Times New Roman" w:hAnsi="Times New Roman" w:cs="Times New Roman"/>
          <w:sz w:val="24"/>
          <w:szCs w:val="24"/>
        </w:rPr>
        <w:t xml:space="preserve">, por activa y por pasiva </w:t>
      </w:r>
      <w:r w:rsidRPr="00E21A1B">
        <w:rPr>
          <w:rFonts w:ascii="Times New Roman" w:hAnsi="Times New Roman" w:cs="Times New Roman"/>
          <w:sz w:val="24"/>
          <w:szCs w:val="24"/>
        </w:rPr>
        <w:t xml:space="preserve">de despoblación rural, en primavera </w:t>
      </w:r>
      <w:r w:rsidR="00E21A1B" w:rsidRPr="00E21A1B">
        <w:rPr>
          <w:rFonts w:ascii="Times New Roman" w:hAnsi="Times New Roman" w:cs="Times New Roman"/>
          <w:sz w:val="24"/>
          <w:szCs w:val="24"/>
        </w:rPr>
        <w:t>serán las mujeres y hombres</w:t>
      </w:r>
      <w:r w:rsidRPr="00E21A1B">
        <w:rPr>
          <w:rFonts w:ascii="Times New Roman" w:hAnsi="Times New Roman" w:cs="Times New Roman"/>
          <w:sz w:val="24"/>
          <w:szCs w:val="24"/>
        </w:rPr>
        <w:t xml:space="preserve"> del medio rural</w:t>
      </w:r>
      <w:r w:rsidR="00E21A1B" w:rsidRPr="00E21A1B">
        <w:rPr>
          <w:rFonts w:ascii="Times New Roman" w:hAnsi="Times New Roman" w:cs="Times New Roman"/>
          <w:sz w:val="24"/>
          <w:szCs w:val="24"/>
        </w:rPr>
        <w:t xml:space="preserve"> los</w:t>
      </w:r>
      <w:r w:rsidRPr="00E21A1B">
        <w:rPr>
          <w:rFonts w:ascii="Times New Roman" w:hAnsi="Times New Roman" w:cs="Times New Roman"/>
          <w:sz w:val="24"/>
          <w:szCs w:val="24"/>
        </w:rPr>
        <w:t xml:space="preserve"> tendrán que hablar de qué políticos quieren que les representen.</w:t>
      </w:r>
      <w:r w:rsidR="00E21A1B" w:rsidRPr="00E21A1B">
        <w:rPr>
          <w:rFonts w:ascii="Times New Roman" w:hAnsi="Times New Roman" w:cs="Times New Roman"/>
          <w:sz w:val="24"/>
          <w:szCs w:val="24"/>
        </w:rPr>
        <w:t xml:space="preserve"> </w:t>
      </w:r>
      <w:bookmarkEnd w:id="1"/>
    </w:p>
    <w:sectPr w:rsidR="003507F1" w:rsidRPr="00E21A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24062"/>
    <w:multiLevelType w:val="multilevel"/>
    <w:tmpl w:val="7100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F1"/>
    <w:rsid w:val="0011250D"/>
    <w:rsid w:val="00261AC7"/>
    <w:rsid w:val="002A17B3"/>
    <w:rsid w:val="003507F1"/>
    <w:rsid w:val="007765D5"/>
    <w:rsid w:val="008B7731"/>
    <w:rsid w:val="008E5FF9"/>
    <w:rsid w:val="008F3C29"/>
    <w:rsid w:val="00A60EDB"/>
    <w:rsid w:val="00CE16F7"/>
    <w:rsid w:val="00DB77DA"/>
    <w:rsid w:val="00E21A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F73C9"/>
  <w15:chartTrackingRefBased/>
  <w15:docId w15:val="{14C56113-FA36-48DB-8A21-0E52CB220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7765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DD3DD-11BE-426D-B5A6-6E8ED0F8B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1096</Words>
  <Characters>6032</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TERESA</cp:lastModifiedBy>
  <cp:revision>2</cp:revision>
  <cp:lastPrinted>2018-12-20T09:53:00Z</cp:lastPrinted>
  <dcterms:created xsi:type="dcterms:W3CDTF">2018-12-20T12:28:00Z</dcterms:created>
  <dcterms:modified xsi:type="dcterms:W3CDTF">2018-12-20T12:28:00Z</dcterms:modified>
</cp:coreProperties>
</file>