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384" w:rsidRPr="00236384" w:rsidRDefault="00236384" w:rsidP="00236384">
      <w:pPr>
        <w:spacing w:after="0"/>
        <w:rPr>
          <w:sz w:val="20"/>
          <w:szCs w:val="20"/>
        </w:rPr>
      </w:pPr>
    </w:p>
    <w:tbl>
      <w:tblPr>
        <w:tblW w:w="13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7"/>
        <w:gridCol w:w="1316"/>
        <w:gridCol w:w="1316"/>
        <w:gridCol w:w="1844"/>
        <w:gridCol w:w="1316"/>
        <w:gridCol w:w="1316"/>
        <w:gridCol w:w="1316"/>
        <w:gridCol w:w="146"/>
        <w:gridCol w:w="146"/>
        <w:gridCol w:w="146"/>
      </w:tblGrid>
      <w:tr w:rsidR="00236384" w:rsidRPr="00236384" w:rsidTr="00236384">
        <w:trPr>
          <w:trHeight w:val="420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s-ES"/>
              </w:rPr>
              <w:t>Evolución del cultivo de remolacha en Castilla y León</w:t>
            </w: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75"/>
        </w:trPr>
        <w:tc>
          <w:tcPr>
            <w:tcW w:w="10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Superficie sembrada (hectáreas) por zonas y po</w:t>
            </w:r>
            <w:bookmarkStart w:id="0" w:name="_GoBack"/>
            <w:bookmarkEnd w:id="0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r industrias azucareras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75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2019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60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Zona norte </w:t>
            </w:r>
            <w:r w:rsidRPr="00236384">
              <w:rPr>
                <w:rFonts w:ascii="Calibri" w:eastAsia="Times New Roman" w:hAnsi="Calibri" w:cs="Calibri"/>
                <w:color w:val="000000"/>
                <w:vertAlign w:val="superscript"/>
                <w:lang w:eastAsia="es-ES"/>
              </w:rPr>
              <w:t>(1)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30.040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28.685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25.645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29.107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27.607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23.900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60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Castilla y León </w:t>
            </w:r>
            <w:r w:rsidRPr="00236384">
              <w:rPr>
                <w:rFonts w:ascii="Calibri" w:eastAsia="Times New Roman" w:hAnsi="Calibri" w:cs="Calibri"/>
                <w:color w:val="000000"/>
                <w:vertAlign w:val="superscript"/>
                <w:lang w:eastAsia="es-ES"/>
              </w:rPr>
              <w:t>(2)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26.107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25.179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22.494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25.744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24.206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21.531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60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Acor</w:t>
            </w:r>
            <w:proofErr w:type="spellEnd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  <w:r w:rsidRPr="00236384">
              <w:rPr>
                <w:rFonts w:ascii="Calibri" w:eastAsia="Times New Roman" w:hAnsi="Calibri" w:cs="Calibri"/>
                <w:color w:val="000000"/>
                <w:vertAlign w:val="superscript"/>
                <w:lang w:eastAsia="es-ES"/>
              </w:rPr>
              <w:t>(1)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10.340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8.168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7.422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10.155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10.274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14.000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60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Azucarera </w:t>
            </w:r>
            <w:r w:rsidRPr="00236384">
              <w:rPr>
                <w:rFonts w:ascii="Calibri" w:eastAsia="Times New Roman" w:hAnsi="Calibri" w:cs="Calibri"/>
                <w:color w:val="000000"/>
                <w:vertAlign w:val="superscript"/>
                <w:lang w:eastAsia="es-ES"/>
              </w:rPr>
              <w:t>(1)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19.700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20.517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18.224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18.952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17.334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9.900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spellStart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Acucarera</w:t>
            </w:r>
            <w:proofErr w:type="spellEnd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CyL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15.767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17.011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15.072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15.589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13.932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7.531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45"/>
        </w:trPr>
        <w:tc>
          <w:tcPr>
            <w:tcW w:w="134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perscript"/>
                <w:lang w:eastAsia="es-ES"/>
              </w:rPr>
              <w:t>(1)</w:t>
            </w:r>
            <w:r w:rsidRPr="0023638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  <w:t xml:space="preserve"> Datos obtenidos de los informes de campañas remolacheras de la Consejería de Agricultura y Ganadería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45"/>
        </w:trPr>
        <w:tc>
          <w:tcPr>
            <w:tcW w:w="13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perscript"/>
                <w:lang w:eastAsia="es-ES"/>
              </w:rPr>
              <w:t>(2)</w:t>
            </w:r>
            <w:r w:rsidRPr="0023638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  <w:t xml:space="preserve"> Datos obtenidos de los Anuarios de Estadística y de los avances de superficies y producciones de la Consejería de Agricultura y Ganadería </w:t>
            </w: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s-E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133350</wp:posOffset>
                  </wp:positionV>
                  <wp:extent cx="4752975" cy="2714625"/>
                  <wp:effectExtent l="0" t="0" r="9525" b="9525"/>
                  <wp:wrapNone/>
                  <wp:docPr id="2" name="Gráfico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7F11DD-3B1F-40E5-BE2D-F3DA31AE8A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0"/>
            </w:tblGrid>
            <w:tr w:rsidR="00236384" w:rsidRPr="00236384">
              <w:trPr>
                <w:trHeight w:val="300"/>
                <w:tblCellSpacing w:w="0" w:type="dxa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384" w:rsidRPr="00236384" w:rsidRDefault="00236384" w:rsidP="0023638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ES"/>
                    </w:rPr>
                  </w:pPr>
                </w:p>
              </w:tc>
            </w:tr>
          </w:tbl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00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7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  <w:p w:rsid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Superficie sembrada por provincias (hectáreas)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2019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Variación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Ávila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1.907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1.855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-2,7%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Burgos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1.881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1.587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-15,6%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León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5.708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4.504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-21,1%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Palencia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1.836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2.004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9,2%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Salamanca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1.856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1.429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-23,0%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Segovia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1.264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1.238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-2,1%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Soria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229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-5,8%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Valladolid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7.284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6.833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-6,2%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Zamora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2.227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1.852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-16,8%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36384" w:rsidRPr="00236384" w:rsidTr="00236384">
        <w:trPr>
          <w:trHeight w:val="315"/>
        </w:trPr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proofErr w:type="gramStart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Total</w:t>
            </w:r>
            <w:proofErr w:type="gramEnd"/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Castilla y León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24.206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21.531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36384">
              <w:rPr>
                <w:rFonts w:ascii="Calibri" w:eastAsia="Times New Roman" w:hAnsi="Calibri" w:cs="Calibri"/>
                <w:color w:val="000000"/>
                <w:lang w:eastAsia="es-ES"/>
              </w:rPr>
              <w:t>-11,1%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384" w:rsidRPr="00236384" w:rsidRDefault="00236384" w:rsidP="0023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623545" w:rsidRDefault="00623545"/>
    <w:sectPr w:rsidR="00623545" w:rsidSect="00236384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46D" w:rsidRDefault="0072046D" w:rsidP="00236384">
      <w:pPr>
        <w:spacing w:after="0" w:line="240" w:lineRule="auto"/>
      </w:pPr>
      <w:r>
        <w:separator/>
      </w:r>
    </w:p>
  </w:endnote>
  <w:endnote w:type="continuationSeparator" w:id="0">
    <w:p w:rsidR="0072046D" w:rsidRDefault="0072046D" w:rsidP="0023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46D" w:rsidRDefault="0072046D" w:rsidP="00236384">
      <w:pPr>
        <w:spacing w:after="0" w:line="240" w:lineRule="auto"/>
      </w:pPr>
      <w:r>
        <w:separator/>
      </w:r>
    </w:p>
  </w:footnote>
  <w:footnote w:type="continuationSeparator" w:id="0">
    <w:p w:rsidR="0072046D" w:rsidRDefault="0072046D" w:rsidP="0023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384" w:rsidRDefault="00236384" w:rsidP="00236384">
    <w:pPr>
      <w:pStyle w:val="Encabezado"/>
      <w:jc w:val="center"/>
    </w:pPr>
    <w:r>
      <w:rPr>
        <w:noProof/>
      </w:rPr>
      <w:drawing>
        <wp:inline distT="0" distB="0" distL="0" distR="0">
          <wp:extent cx="2878846" cy="900000"/>
          <wp:effectExtent l="0" t="0" r="0" b="0"/>
          <wp:docPr id="1" name="Imagen 1" descr="Imagen que contiene imágenes prediseñad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ASAJA-CYL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8846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84"/>
    <w:rsid w:val="00236384"/>
    <w:rsid w:val="00623545"/>
    <w:rsid w:val="0072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F555F"/>
  <w15:chartTrackingRefBased/>
  <w15:docId w15:val="{C2B6926D-28F8-433C-BCEE-DB04B9F4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36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6384"/>
  </w:style>
  <w:style w:type="paragraph" w:styleId="Piedepgina">
    <w:name w:val="footer"/>
    <w:basedOn w:val="Normal"/>
    <w:link w:val="PiedepginaCar"/>
    <w:uiPriority w:val="99"/>
    <w:unhideWhenUsed/>
    <w:rsid w:val="00236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7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Cultivos\remolacha\superficie%20remolacha%205%20a&#241;o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/>
              <a:t>Superficie remolacha</a:t>
            </a:r>
            <a:r>
              <a:rPr lang="es-ES" baseline="0"/>
              <a:t> (ha)</a:t>
            </a:r>
            <a:endParaRPr lang="es-ES"/>
          </a:p>
        </c:rich>
      </c:tx>
      <c:layout>
        <c:manualLayout>
          <c:xMode val="edge"/>
          <c:yMode val="edge"/>
          <c:x val="0.2909970981895720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Hoja1!$A$6</c:f>
              <c:strCache>
                <c:ptCount val="1"/>
                <c:pt idx="0">
                  <c:v>Zona norte (1)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Hoja1!$B$5:$G$5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Hoja1!$B$6:$G$6</c:f>
              <c:numCache>
                <c:formatCode>#,##0</c:formatCode>
                <c:ptCount val="6"/>
                <c:pt idx="0">
                  <c:v>30040</c:v>
                </c:pt>
                <c:pt idx="1">
                  <c:v>28685</c:v>
                </c:pt>
                <c:pt idx="2">
                  <c:v>25645</c:v>
                </c:pt>
                <c:pt idx="3">
                  <c:v>29107</c:v>
                </c:pt>
                <c:pt idx="4">
                  <c:v>27607</c:v>
                </c:pt>
                <c:pt idx="5">
                  <c:v>23900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80C-4D1F-BB21-3F16E3437B58}"/>
            </c:ext>
          </c:extLst>
        </c:ser>
        <c:ser>
          <c:idx val="1"/>
          <c:order val="1"/>
          <c:tx>
            <c:strRef>
              <c:f>Hoja1!$A$7</c:f>
              <c:strCache>
                <c:ptCount val="1"/>
                <c:pt idx="0">
                  <c:v>Castilla y León (2)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Hoja1!$B$5:$G$5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Hoja1!$B$7:$G$7</c:f>
              <c:numCache>
                <c:formatCode>#,##0</c:formatCode>
                <c:ptCount val="6"/>
                <c:pt idx="0">
                  <c:v>26107</c:v>
                </c:pt>
                <c:pt idx="1">
                  <c:v>25179</c:v>
                </c:pt>
                <c:pt idx="2">
                  <c:v>22494</c:v>
                </c:pt>
                <c:pt idx="3">
                  <c:v>25744</c:v>
                </c:pt>
                <c:pt idx="4">
                  <c:v>24206</c:v>
                </c:pt>
                <c:pt idx="5">
                  <c:v>21531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80C-4D1F-BB21-3F16E3437B58}"/>
            </c:ext>
          </c:extLst>
        </c:ser>
        <c:ser>
          <c:idx val="2"/>
          <c:order val="2"/>
          <c:tx>
            <c:strRef>
              <c:f>Hoja1!$A$8</c:f>
              <c:strCache>
                <c:ptCount val="1"/>
                <c:pt idx="0">
                  <c:v>Acor (1)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Hoja1!$B$5:$G$5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Hoja1!$B$8:$G$8</c:f>
              <c:numCache>
                <c:formatCode>#,##0</c:formatCode>
                <c:ptCount val="6"/>
                <c:pt idx="0">
                  <c:v>10340</c:v>
                </c:pt>
                <c:pt idx="1">
                  <c:v>8168</c:v>
                </c:pt>
                <c:pt idx="2">
                  <c:v>7422</c:v>
                </c:pt>
                <c:pt idx="3">
                  <c:v>10155</c:v>
                </c:pt>
                <c:pt idx="4">
                  <c:v>10274</c:v>
                </c:pt>
                <c:pt idx="5">
                  <c:v>14000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80C-4D1F-BB21-3F16E3437B58}"/>
            </c:ext>
          </c:extLst>
        </c:ser>
        <c:ser>
          <c:idx val="3"/>
          <c:order val="3"/>
          <c:tx>
            <c:strRef>
              <c:f>Hoja1!$A$9</c:f>
              <c:strCache>
                <c:ptCount val="1"/>
                <c:pt idx="0">
                  <c:v>Azucarera (1)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Hoja1!$B$5:$G$5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Hoja1!$B$9:$G$9</c:f>
              <c:numCache>
                <c:formatCode>#,##0</c:formatCode>
                <c:ptCount val="6"/>
                <c:pt idx="0">
                  <c:v>19700</c:v>
                </c:pt>
                <c:pt idx="1">
                  <c:v>20517</c:v>
                </c:pt>
                <c:pt idx="2">
                  <c:v>18224</c:v>
                </c:pt>
                <c:pt idx="3">
                  <c:v>18952</c:v>
                </c:pt>
                <c:pt idx="4">
                  <c:v>17334</c:v>
                </c:pt>
                <c:pt idx="5">
                  <c:v>9900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80C-4D1F-BB21-3F16E3437B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27650264"/>
        <c:axId val="627656824"/>
      </c:lineChart>
      <c:catAx>
        <c:axId val="627650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627656824"/>
        <c:crosses val="autoZero"/>
        <c:auto val="1"/>
        <c:lblAlgn val="ctr"/>
        <c:lblOffset val="100"/>
        <c:noMultiLvlLbl val="0"/>
      </c:catAx>
      <c:valAx>
        <c:axId val="627656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ES"/>
          </a:p>
        </c:txPr>
        <c:crossAx val="627650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197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Asaja CyL</dc:creator>
  <cp:keywords/>
  <dc:description/>
  <cp:lastModifiedBy>Asaja CyL</cp:lastModifiedBy>
  <cp:revision>1</cp:revision>
  <dcterms:created xsi:type="dcterms:W3CDTF">2019-06-12T11:52:00Z</dcterms:created>
  <dcterms:modified xsi:type="dcterms:W3CDTF">2019-06-12T11:54:00Z</dcterms:modified>
</cp:coreProperties>
</file>