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592436" w14:textId="77777777" w:rsidR="00423F9F" w:rsidRPr="00053F0B" w:rsidRDefault="00A55162" w:rsidP="00053F0B">
      <w:pPr>
        <w:spacing w:after="120"/>
        <w:jc w:val="center"/>
        <w:rPr>
          <w:b/>
        </w:rPr>
      </w:pPr>
      <w:bookmarkStart w:id="0" w:name="_Hlk238748564"/>
      <w:r w:rsidRPr="00A55162">
        <w:rPr>
          <w:b/>
        </w:rPr>
        <w:t xml:space="preserve">RED DE </w:t>
      </w:r>
      <w:r w:rsidR="0037230B">
        <w:rPr>
          <w:b/>
        </w:rPr>
        <w:t>ENSAYOS</w:t>
      </w:r>
      <w:r w:rsidRPr="00A55162">
        <w:rPr>
          <w:b/>
        </w:rPr>
        <w:t xml:space="preserve"> </w:t>
      </w:r>
      <w:r w:rsidR="00116216">
        <w:rPr>
          <w:b/>
        </w:rPr>
        <w:t>VARIETALES ITACYL (REVCYL)</w:t>
      </w:r>
      <w:r w:rsidR="00C4028B">
        <w:rPr>
          <w:b/>
        </w:rPr>
        <w:t xml:space="preserve">: </w:t>
      </w:r>
      <w:r w:rsidRPr="00A55162">
        <w:rPr>
          <w:b/>
        </w:rPr>
        <w:t>CEREALES DE INVIERNO</w:t>
      </w:r>
      <w:r w:rsidR="00423F9F" w:rsidRPr="00053F0B">
        <w:rPr>
          <w:b/>
        </w:rPr>
        <w:t xml:space="preserve"> EN CASTILLA Y LEÓN</w:t>
      </w:r>
      <w:r w:rsidR="00C4028B">
        <w:rPr>
          <w:b/>
        </w:rPr>
        <w:t>,</w:t>
      </w:r>
      <w:r w:rsidR="00423F9F" w:rsidRPr="00053F0B">
        <w:rPr>
          <w:b/>
        </w:rPr>
        <w:t xml:space="preserve"> RESULTADOS DE LA CAMPAÑA 202</w:t>
      </w:r>
      <w:r w:rsidR="00916D71" w:rsidRPr="00053F0B">
        <w:rPr>
          <w:b/>
        </w:rPr>
        <w:t>5</w:t>
      </w:r>
      <w:r w:rsidR="00423F9F" w:rsidRPr="00053F0B">
        <w:rPr>
          <w:b/>
        </w:rPr>
        <w:t>/202</w:t>
      </w:r>
      <w:r w:rsidR="00916D71" w:rsidRPr="00053F0B">
        <w:rPr>
          <w:b/>
        </w:rPr>
        <w:t>6</w:t>
      </w:r>
      <w:bookmarkEnd w:id="0"/>
    </w:p>
    <w:p w14:paraId="6CCF2D2A" w14:textId="77777777" w:rsidR="00423F9F" w:rsidRPr="00053F0B" w:rsidRDefault="00423F9F" w:rsidP="00053F0B">
      <w:pPr>
        <w:spacing w:after="120"/>
        <w:jc w:val="center"/>
        <w:rPr>
          <w:b/>
        </w:rPr>
      </w:pPr>
      <w:r w:rsidRPr="00053F0B">
        <w:rPr>
          <w:noProof/>
        </w:rPr>
        <w:drawing>
          <wp:inline distT="0" distB="0" distL="0" distR="0" wp14:anchorId="42C78701" wp14:editId="7B931923">
            <wp:extent cx="2371725" cy="714375"/>
            <wp:effectExtent l="0" t="0" r="0" b="0"/>
            <wp:docPr id="1" name="Imagen 1" descr="C:\Users\Ad_Gabi\AppData\Local\Microsoft\Windows\Temporary Internet Files\Content.Outlook\HKVSTOB7\Coexistentia ITACY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Ad_Gabi\AppData\Local\Microsoft\Windows\Temporary Internet Files\Content.Outlook\HKVSTOB7\Coexistentia ITACY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1725" cy="714375"/>
                    </a:xfrm>
                    <a:prstGeom prst="rect">
                      <a:avLst/>
                    </a:prstGeom>
                    <a:noFill/>
                    <a:ln>
                      <a:noFill/>
                    </a:ln>
                  </pic:spPr>
                </pic:pic>
              </a:graphicData>
            </a:graphic>
          </wp:inline>
        </w:drawing>
      </w:r>
    </w:p>
    <w:p w14:paraId="6304A6B5" w14:textId="77777777" w:rsidR="00423F9F" w:rsidRPr="00053F0B" w:rsidRDefault="000F1D32" w:rsidP="00053F0B">
      <w:pPr>
        <w:spacing w:after="120"/>
        <w:jc w:val="center"/>
        <w:rPr>
          <w:b/>
        </w:rPr>
      </w:pPr>
      <w:r w:rsidRPr="00053F0B">
        <w:rPr>
          <w:b/>
        </w:rPr>
        <w:t>Constantino Caminero Saldaña</w:t>
      </w:r>
      <w:r w:rsidR="00C4028B">
        <w:rPr>
          <w:b/>
        </w:rPr>
        <w:t>*</w:t>
      </w:r>
      <w:r w:rsidR="00414E9F" w:rsidRPr="00053F0B">
        <w:rPr>
          <w:b/>
        </w:rPr>
        <w:t>, José Ramón Vall</w:t>
      </w:r>
      <w:r w:rsidR="00CA628D">
        <w:rPr>
          <w:b/>
        </w:rPr>
        <w:t>e</w:t>
      </w:r>
      <w:r w:rsidR="00414E9F" w:rsidRPr="00053F0B">
        <w:rPr>
          <w:b/>
        </w:rPr>
        <w:t>s Rodríguez y Gabriel Villamayor Simón</w:t>
      </w:r>
    </w:p>
    <w:p w14:paraId="447C50BC" w14:textId="77777777" w:rsidR="00423F9F" w:rsidRDefault="00423F9F" w:rsidP="00053F0B">
      <w:pPr>
        <w:spacing w:after="120"/>
        <w:jc w:val="center"/>
        <w:rPr>
          <w:b/>
        </w:rPr>
      </w:pPr>
      <w:r w:rsidRPr="00053F0B">
        <w:rPr>
          <w:b/>
        </w:rPr>
        <w:t>Instituto Tecnológico Agrario de Castilla y León (</w:t>
      </w:r>
      <w:proofErr w:type="spellStart"/>
      <w:r w:rsidRPr="00053F0B">
        <w:rPr>
          <w:b/>
        </w:rPr>
        <w:t>ITACyL</w:t>
      </w:r>
      <w:proofErr w:type="spellEnd"/>
      <w:r w:rsidRPr="00053F0B">
        <w:rPr>
          <w:b/>
        </w:rPr>
        <w:t>)</w:t>
      </w:r>
    </w:p>
    <w:p w14:paraId="7032141C" w14:textId="77777777" w:rsidR="00C4028B" w:rsidRPr="00053F0B" w:rsidRDefault="00C4028B" w:rsidP="00053F0B">
      <w:pPr>
        <w:spacing w:after="120"/>
        <w:jc w:val="center"/>
        <w:rPr>
          <w:b/>
        </w:rPr>
      </w:pPr>
      <w:r>
        <w:rPr>
          <w:b/>
        </w:rPr>
        <w:t>*: persona de contacto (camsalco@itacyl.es)</w:t>
      </w:r>
    </w:p>
    <w:p w14:paraId="4C3A71E1" w14:textId="77777777" w:rsidR="00423F9F" w:rsidRPr="00053F0B" w:rsidRDefault="00423F9F" w:rsidP="00053F0B">
      <w:pPr>
        <w:spacing w:after="120"/>
        <w:jc w:val="both"/>
        <w:rPr>
          <w:b/>
        </w:rPr>
      </w:pPr>
    </w:p>
    <w:p w14:paraId="13B871AB" w14:textId="6A359BBF" w:rsidR="00635196" w:rsidRPr="00053F0B" w:rsidRDefault="00635196" w:rsidP="00053F0B">
      <w:pPr>
        <w:pStyle w:val="NormalWeb"/>
        <w:spacing w:before="0" w:beforeAutospacing="0" w:after="120" w:afterAutospacing="0"/>
        <w:jc w:val="both"/>
        <w:rPr>
          <w:color w:val="FF0000"/>
        </w:rPr>
      </w:pPr>
    </w:p>
    <w:p w14:paraId="25ED6ACA" w14:textId="3D4D7FBE" w:rsidR="00053F0B" w:rsidRPr="00053F0B" w:rsidRDefault="00564AED" w:rsidP="00F53C59">
      <w:pPr>
        <w:spacing w:after="120"/>
        <w:jc w:val="both"/>
        <w:rPr>
          <w:b/>
        </w:rPr>
      </w:pPr>
      <w:r>
        <w:rPr>
          <w:b/>
        </w:rPr>
        <w:t>1</w:t>
      </w:r>
      <w:r w:rsidR="00F53C59">
        <w:rPr>
          <w:b/>
        </w:rPr>
        <w:t xml:space="preserve">.- </w:t>
      </w:r>
      <w:r w:rsidR="004C13EE">
        <w:rPr>
          <w:b/>
        </w:rPr>
        <w:t xml:space="preserve">ENSAYOS </w:t>
      </w:r>
      <w:r>
        <w:rPr>
          <w:b/>
        </w:rPr>
        <w:t>LLEVADOS A CABO EN LA CAMPAÑA 2025/26</w:t>
      </w:r>
      <w:r w:rsidR="00B93997">
        <w:rPr>
          <w:b/>
        </w:rPr>
        <w:t>.</w:t>
      </w:r>
    </w:p>
    <w:p w14:paraId="20268DAB" w14:textId="77777777" w:rsidR="00053F0B" w:rsidRPr="00053F0B" w:rsidRDefault="00053F0B" w:rsidP="00053F0B">
      <w:pPr>
        <w:spacing w:after="120"/>
        <w:jc w:val="both"/>
      </w:pPr>
      <w:r w:rsidRPr="00053F0B">
        <w:t>En la campaña 2025/26</w:t>
      </w:r>
      <w:r w:rsidR="00D159E5">
        <w:t xml:space="preserve">, </w:t>
      </w:r>
      <w:r w:rsidR="00C4028B">
        <w:t>dentro de</w:t>
      </w:r>
      <w:r w:rsidR="00D159E5">
        <w:t xml:space="preserve"> </w:t>
      </w:r>
      <w:r w:rsidR="00116216">
        <w:t xml:space="preserve">la Red de Ensayos </w:t>
      </w:r>
      <w:r w:rsidR="00C4028B">
        <w:t xml:space="preserve">Varietales del </w:t>
      </w:r>
      <w:r w:rsidR="00116216">
        <w:t>ITACYL</w:t>
      </w:r>
      <w:r w:rsidR="00C4028B">
        <w:t xml:space="preserve"> (Instituto Tecnológico Agrario de Castilla y León),</w:t>
      </w:r>
      <w:r w:rsidRPr="00053F0B">
        <w:t xml:space="preserve"> se </w:t>
      </w:r>
      <w:r w:rsidR="00294778">
        <w:t>realizaron</w:t>
      </w:r>
      <w:r w:rsidRPr="00053F0B">
        <w:t xml:space="preserve"> 25 ensayos </w:t>
      </w:r>
      <w:r>
        <w:t>varietales</w:t>
      </w:r>
      <w:r w:rsidR="0037230B">
        <w:t xml:space="preserve"> </w:t>
      </w:r>
      <w:r w:rsidR="00116216">
        <w:t>relacionados con</w:t>
      </w:r>
      <w:r w:rsidR="0037230B">
        <w:t xml:space="preserve"> cereales de invierno</w:t>
      </w:r>
      <w:r w:rsidR="00116216">
        <w:t>,</w:t>
      </w:r>
      <w:r>
        <w:t xml:space="preserve"> </w:t>
      </w:r>
      <w:r w:rsidRPr="00053F0B">
        <w:t xml:space="preserve">distribuidos en </w:t>
      </w:r>
      <w:r w:rsidR="00ED7AA0">
        <w:t>seis</w:t>
      </w:r>
      <w:r w:rsidRPr="00053F0B">
        <w:t xml:space="preserve"> localidades</w:t>
      </w:r>
      <w:r w:rsidR="00C4028B">
        <w:t xml:space="preserve"> de Castilla y León</w:t>
      </w:r>
      <w:r w:rsidRPr="00053F0B">
        <w:t xml:space="preserve">: </w:t>
      </w:r>
      <w:r w:rsidR="00ED7AA0">
        <w:t xml:space="preserve">cinco ensayos en </w:t>
      </w:r>
      <w:proofErr w:type="spellStart"/>
      <w:r w:rsidR="00ED7AA0" w:rsidRPr="00ED7AA0">
        <w:t>Cerratón</w:t>
      </w:r>
      <w:proofErr w:type="spellEnd"/>
      <w:r w:rsidR="00ED7AA0" w:rsidRPr="00ED7AA0">
        <w:t xml:space="preserve"> de Juarros (Burgos), </w:t>
      </w:r>
      <w:r w:rsidR="00ED7AA0">
        <w:t xml:space="preserve">dos en </w:t>
      </w:r>
      <w:r w:rsidR="00ED7AA0" w:rsidRPr="00ED7AA0">
        <w:t xml:space="preserve">Esteras de </w:t>
      </w:r>
      <w:proofErr w:type="spellStart"/>
      <w:r w:rsidR="00ED7AA0" w:rsidRPr="00ED7AA0">
        <w:t>Lubia</w:t>
      </w:r>
      <w:proofErr w:type="spellEnd"/>
      <w:r w:rsidR="00ED7AA0" w:rsidRPr="00ED7AA0">
        <w:t xml:space="preserve"> </w:t>
      </w:r>
      <w:r w:rsidR="00ED7AA0">
        <w:t xml:space="preserve">(Soria), cinco en </w:t>
      </w:r>
      <w:r w:rsidR="00ED7AA0" w:rsidRPr="00ED7AA0">
        <w:t xml:space="preserve">Fresnillo de las Dueñas (Burgos), </w:t>
      </w:r>
      <w:r w:rsidR="00ED7AA0">
        <w:t xml:space="preserve">dos en </w:t>
      </w:r>
      <w:r w:rsidR="00ED7AA0" w:rsidRPr="00ED7AA0">
        <w:t>San Pelayo (Valladolid)</w:t>
      </w:r>
      <w:r w:rsidR="00ED7AA0">
        <w:t xml:space="preserve">, </w:t>
      </w:r>
      <w:r w:rsidR="00ED7AA0" w:rsidRPr="009A5D41">
        <w:t xml:space="preserve">cuatro en </w:t>
      </w:r>
      <w:proofErr w:type="spellStart"/>
      <w:r w:rsidRPr="009A5D41">
        <w:t>Villatoquite</w:t>
      </w:r>
      <w:proofErr w:type="spellEnd"/>
      <w:r w:rsidRPr="009A5D41">
        <w:t xml:space="preserve"> (Palencia</w:t>
      </w:r>
      <w:r w:rsidRPr="00053F0B">
        <w:t>)</w:t>
      </w:r>
      <w:r w:rsidR="00ED7AA0">
        <w:t xml:space="preserve"> y</w:t>
      </w:r>
      <w:r w:rsidRPr="00053F0B">
        <w:t xml:space="preserve"> </w:t>
      </w:r>
      <w:r w:rsidR="00ED7AA0">
        <w:t xml:space="preserve">siete en </w:t>
      </w:r>
      <w:proofErr w:type="spellStart"/>
      <w:r w:rsidRPr="00053F0B">
        <w:t>Zael</w:t>
      </w:r>
      <w:proofErr w:type="spellEnd"/>
      <w:r w:rsidRPr="00053F0B">
        <w:t xml:space="preserve"> (Burgos).</w:t>
      </w:r>
    </w:p>
    <w:p w14:paraId="02159B23" w14:textId="77777777" w:rsidR="00D159E5" w:rsidRDefault="00053F0B" w:rsidP="00D159E5">
      <w:pPr>
        <w:spacing w:after="120"/>
        <w:jc w:val="both"/>
      </w:pPr>
      <w:r w:rsidRPr="00053F0B">
        <w:t xml:space="preserve">Los ensayos </w:t>
      </w:r>
      <w:r w:rsidR="00ED7AA0">
        <w:t xml:space="preserve">eran de dos tipos. El primero </w:t>
      </w:r>
      <w:r w:rsidR="00D159E5">
        <w:t xml:space="preserve">son los ensayos propuestos a </w:t>
      </w:r>
      <w:r w:rsidR="00ED7AA0">
        <w:t xml:space="preserve">través de la red GENVCE </w:t>
      </w:r>
      <w:r w:rsidR="00D159E5">
        <w:t>(Grupo para la Evaluación de Nuevas Variedades de Cultivos Extensivos en España). El objetivo de estos ensayos es o</w:t>
      </w:r>
      <w:r w:rsidR="00D159E5" w:rsidRPr="00D159E5">
        <w:t>frecer al sector cerealista información práctica sobre</w:t>
      </w:r>
      <w:r w:rsidR="00D159E5">
        <w:t xml:space="preserve"> adaptación a las distintas áreas de cultivo de</w:t>
      </w:r>
      <w:r w:rsidR="00D159E5" w:rsidRPr="00D159E5">
        <w:t xml:space="preserve"> las </w:t>
      </w:r>
      <w:r w:rsidR="00D159E5" w:rsidRPr="003B7156">
        <w:rPr>
          <w:b/>
        </w:rPr>
        <w:t>nuevas variedades de cereales</w:t>
      </w:r>
      <w:r w:rsidR="009537AE">
        <w:rPr>
          <w:b/>
        </w:rPr>
        <w:t xml:space="preserve"> </w:t>
      </w:r>
      <w:r w:rsidR="00D159E5">
        <w:t>que van apareciendo</w:t>
      </w:r>
      <w:r w:rsidR="00B50899">
        <w:t xml:space="preserve"> (en adelante ensayos NV)</w:t>
      </w:r>
      <w:r w:rsidR="00D159E5">
        <w:t>.</w:t>
      </w:r>
    </w:p>
    <w:p w14:paraId="11ED422B" w14:textId="77777777" w:rsidR="009537AE" w:rsidRDefault="009537AE" w:rsidP="00053F0B">
      <w:pPr>
        <w:spacing w:after="120"/>
        <w:jc w:val="both"/>
      </w:pPr>
      <w:r>
        <w:t xml:space="preserve">Dentro de estos ensayos de nuevas variedades se contemplaron </w:t>
      </w:r>
      <w:r w:rsidR="00053F0B" w:rsidRPr="00053F0B">
        <w:t xml:space="preserve">trigo blando de </w:t>
      </w:r>
      <w:r>
        <w:t>otoño (4 ensayos)</w:t>
      </w:r>
      <w:r w:rsidR="00053F0B" w:rsidRPr="00053F0B">
        <w:t>,</w:t>
      </w:r>
      <w:r>
        <w:t xml:space="preserve"> trigo blando de primavera (2), trigo duro (3), </w:t>
      </w:r>
      <w:r w:rsidR="00053F0B" w:rsidRPr="00053F0B">
        <w:t>cebada de ciclo largo</w:t>
      </w:r>
      <w:r>
        <w:t xml:space="preserve"> (4)</w:t>
      </w:r>
      <w:r w:rsidR="00053F0B" w:rsidRPr="00053F0B">
        <w:t xml:space="preserve">, </w:t>
      </w:r>
      <w:r>
        <w:t>c</w:t>
      </w:r>
      <w:r w:rsidR="00053F0B" w:rsidRPr="00053F0B">
        <w:t>ebada de ciclo corto</w:t>
      </w:r>
      <w:r>
        <w:t xml:space="preserve"> (1)</w:t>
      </w:r>
      <w:r w:rsidR="00053F0B" w:rsidRPr="00053F0B">
        <w:t xml:space="preserve">, </w:t>
      </w:r>
      <w:r>
        <w:t xml:space="preserve">centeno híbrido (3), </w:t>
      </w:r>
      <w:r w:rsidR="00053F0B" w:rsidRPr="00053F0B">
        <w:t>avena</w:t>
      </w:r>
      <w:r>
        <w:t xml:space="preserve"> (1) y</w:t>
      </w:r>
      <w:r w:rsidR="00053F0B" w:rsidRPr="00053F0B">
        <w:t xml:space="preserve"> </w:t>
      </w:r>
      <w:proofErr w:type="spellStart"/>
      <w:r w:rsidR="00053F0B" w:rsidRPr="00053F0B">
        <w:t>triticale</w:t>
      </w:r>
      <w:proofErr w:type="spellEnd"/>
      <w:r>
        <w:t xml:space="preserve"> (1).</w:t>
      </w:r>
    </w:p>
    <w:p w14:paraId="561024CB" w14:textId="77777777" w:rsidR="00053F0B" w:rsidRDefault="009537AE" w:rsidP="00053F0B">
      <w:pPr>
        <w:spacing w:after="120"/>
        <w:jc w:val="both"/>
      </w:pPr>
      <w:r>
        <w:t xml:space="preserve">El segundo tipo de ensayos son los relativos a las </w:t>
      </w:r>
      <w:r w:rsidRPr="009537AE">
        <w:rPr>
          <w:b/>
        </w:rPr>
        <w:t>variedades más sembradas</w:t>
      </w:r>
      <w:r>
        <w:t xml:space="preserve"> en Castilla y León</w:t>
      </w:r>
      <w:r w:rsidR="00B50899">
        <w:t xml:space="preserve"> (en adelante ensayos MS)</w:t>
      </w:r>
      <w:r>
        <w:t xml:space="preserve">, considerando para su elección la información de superficie disponible de la PAC. En este caso se contemplaron </w:t>
      </w:r>
      <w:r w:rsidR="00053F0B" w:rsidRPr="00053F0B">
        <w:t xml:space="preserve">trigo blando de </w:t>
      </w:r>
      <w:r>
        <w:t>otoño (3 ensayos)</w:t>
      </w:r>
      <w:r w:rsidR="00053F0B" w:rsidRPr="00053F0B">
        <w:t xml:space="preserve"> y cebada de ciclo largo</w:t>
      </w:r>
      <w:r>
        <w:t xml:space="preserve"> (3)</w:t>
      </w:r>
      <w:r w:rsidR="00053F0B" w:rsidRPr="00053F0B">
        <w:t>.</w:t>
      </w:r>
    </w:p>
    <w:p w14:paraId="446060EE" w14:textId="77777777" w:rsidR="00053F0B" w:rsidRDefault="00AE2A5E" w:rsidP="00053F0B">
      <w:pPr>
        <w:spacing w:after="120"/>
        <w:jc w:val="both"/>
      </w:pPr>
      <w:r>
        <w:t>Ya desde inicios de desarrollo, en la localidad de Fresnillo de las Dueñas se detectaron incidencias relacionadas con daños producidos por fauna silvestre</w:t>
      </w:r>
      <w:r w:rsidR="008470B9">
        <w:t xml:space="preserve"> (</w:t>
      </w:r>
      <w:r>
        <w:t>jabalí, corzo y conejo</w:t>
      </w:r>
      <w:r w:rsidR="008470B9">
        <w:t>)</w:t>
      </w:r>
      <w:r>
        <w:t xml:space="preserve">, que obligaron a anular los ensayos. En el caso de </w:t>
      </w:r>
      <w:proofErr w:type="spellStart"/>
      <w:r>
        <w:t>Zael</w:t>
      </w:r>
      <w:proofErr w:type="spellEnd"/>
      <w:r>
        <w:t xml:space="preserve">, </w:t>
      </w:r>
      <w:r w:rsidR="008470B9">
        <w:t xml:space="preserve">donde los ensayos estaban discurriendo sin ningún tipo de incidencia reseñable, </w:t>
      </w:r>
      <w:r>
        <w:t>una fuerte granizada cuatro días antes de la fecha prevista de cosecha ocasionó daños estimados en pérdidas de grano por encima del 50%, lo que obligó a anular también los ensayos.</w:t>
      </w:r>
    </w:p>
    <w:p w14:paraId="4073547E" w14:textId="77777777" w:rsidR="00AE2A5E" w:rsidRDefault="00AE2A5E" w:rsidP="00053F0B">
      <w:pPr>
        <w:spacing w:after="120"/>
        <w:jc w:val="both"/>
      </w:pPr>
      <w:r>
        <w:t xml:space="preserve">En consecuencia, </w:t>
      </w:r>
      <w:r w:rsidR="007D0E70">
        <w:t>los resultados disponibles, que se presentan en el presente texto, corresponden a 13 ensayos, distribuidos en función de la tabla</w:t>
      </w:r>
      <w:r w:rsidR="0049052B">
        <w:t xml:space="preserve"> 1.</w:t>
      </w:r>
    </w:p>
    <w:p w14:paraId="237D2AEF" w14:textId="77777777" w:rsidR="0049052B" w:rsidRPr="00C946F0" w:rsidRDefault="0049052B" w:rsidP="00C946F0">
      <w:pPr>
        <w:spacing w:after="120"/>
        <w:ind w:left="567" w:hanging="567"/>
        <w:jc w:val="both"/>
        <w:rPr>
          <w:b/>
          <w:sz w:val="20"/>
          <w:szCs w:val="20"/>
        </w:rPr>
      </w:pPr>
      <w:r w:rsidRPr="00C946F0">
        <w:rPr>
          <w:b/>
          <w:sz w:val="20"/>
          <w:szCs w:val="20"/>
        </w:rPr>
        <w:t xml:space="preserve">Tabla1.- </w:t>
      </w:r>
      <w:r w:rsidR="00C946F0" w:rsidRPr="00C946F0">
        <w:rPr>
          <w:b/>
          <w:sz w:val="20"/>
          <w:szCs w:val="20"/>
        </w:rPr>
        <w:t>Distribución de los ensayos de cereales de invierno llevados a término en la campaña 2025/26.</w:t>
      </w:r>
    </w:p>
    <w:p w14:paraId="13E4DF67" w14:textId="77777777" w:rsidR="007D0E70" w:rsidRPr="00053F0B" w:rsidRDefault="00F26535" w:rsidP="00053F0B">
      <w:pPr>
        <w:spacing w:after="120"/>
        <w:jc w:val="both"/>
      </w:pPr>
      <w:r w:rsidRPr="00F26535">
        <w:rPr>
          <w:noProof/>
        </w:rPr>
        <w:lastRenderedPageBreak/>
        <w:drawing>
          <wp:inline distT="0" distB="0" distL="0" distR="0" wp14:anchorId="55385A83" wp14:editId="6DF524BC">
            <wp:extent cx="5400040" cy="172940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1729405"/>
                    </a:xfrm>
                    <a:prstGeom prst="rect">
                      <a:avLst/>
                    </a:prstGeom>
                    <a:noFill/>
                    <a:ln>
                      <a:noFill/>
                    </a:ln>
                  </pic:spPr>
                </pic:pic>
              </a:graphicData>
            </a:graphic>
          </wp:inline>
        </w:drawing>
      </w:r>
    </w:p>
    <w:p w14:paraId="4E5B3E52" w14:textId="37571B3B" w:rsidR="006B2A4E" w:rsidRPr="00053F0B" w:rsidRDefault="00564AED" w:rsidP="00F53C59">
      <w:pPr>
        <w:spacing w:after="120"/>
        <w:jc w:val="both"/>
        <w:rPr>
          <w:b/>
        </w:rPr>
      </w:pPr>
      <w:r>
        <w:rPr>
          <w:b/>
        </w:rPr>
        <w:t>2</w:t>
      </w:r>
      <w:r w:rsidR="00F53C59">
        <w:rPr>
          <w:b/>
        </w:rPr>
        <w:t xml:space="preserve">.- </w:t>
      </w:r>
      <w:r w:rsidR="006B2A4E">
        <w:rPr>
          <w:b/>
        </w:rPr>
        <w:t>CONDICIONANTES METEOROLÓGICOS</w:t>
      </w:r>
      <w:r w:rsidR="00B93997">
        <w:rPr>
          <w:b/>
        </w:rPr>
        <w:t>.</w:t>
      </w:r>
    </w:p>
    <w:p w14:paraId="1D72A9B5" w14:textId="77777777" w:rsidR="006B2A4E" w:rsidRDefault="006B2A4E" w:rsidP="006B2A4E">
      <w:pPr>
        <w:spacing w:after="120"/>
        <w:jc w:val="both"/>
      </w:pPr>
      <w:r w:rsidRPr="006B2A4E">
        <w:t xml:space="preserve">A </w:t>
      </w:r>
      <w:r w:rsidR="00910DB0" w:rsidRPr="006B2A4E">
        <w:t>continuación,</w:t>
      </w:r>
      <w:r w:rsidRPr="006B2A4E">
        <w:t xml:space="preserve"> </w:t>
      </w:r>
      <w:r w:rsidR="00C946F0">
        <w:t xml:space="preserve">en las figuras 1, 2, 3 y 4, </w:t>
      </w:r>
      <w:r w:rsidR="00702E32">
        <w:t>se presentan</w:t>
      </w:r>
      <w:r w:rsidR="00C946F0">
        <w:t>, respectivamente,</w:t>
      </w:r>
      <w:r w:rsidR="00702E32">
        <w:t xml:space="preserve"> </w:t>
      </w:r>
      <w:r w:rsidR="00AF0F2E">
        <w:t xml:space="preserve">los gráficos y tablas de los condicionantes meteorológicos habidos en las localidades </w:t>
      </w:r>
      <w:r w:rsidR="00910DB0">
        <w:t>con ensayos finalizados (</w:t>
      </w:r>
      <w:proofErr w:type="spellStart"/>
      <w:r w:rsidR="00910DB0" w:rsidRPr="00910DB0">
        <w:t>Cerratón</w:t>
      </w:r>
      <w:proofErr w:type="spellEnd"/>
      <w:r w:rsidR="00910DB0" w:rsidRPr="00910DB0">
        <w:t xml:space="preserve"> de Juarros</w:t>
      </w:r>
      <w:r w:rsidR="00910DB0">
        <w:t xml:space="preserve">, </w:t>
      </w:r>
      <w:r w:rsidR="00910DB0" w:rsidRPr="00910DB0">
        <w:t xml:space="preserve">Esteras de </w:t>
      </w:r>
      <w:proofErr w:type="spellStart"/>
      <w:r w:rsidR="00910DB0" w:rsidRPr="00910DB0">
        <w:t>Lubia</w:t>
      </w:r>
      <w:proofErr w:type="spellEnd"/>
      <w:r w:rsidR="00910DB0">
        <w:t xml:space="preserve">, </w:t>
      </w:r>
      <w:r w:rsidR="00910DB0" w:rsidRPr="00910DB0">
        <w:t xml:space="preserve">San Pelayo </w:t>
      </w:r>
      <w:r w:rsidR="00910DB0">
        <w:t>y</w:t>
      </w:r>
      <w:r w:rsidR="00910DB0" w:rsidRPr="00910DB0">
        <w:t xml:space="preserve"> </w:t>
      </w:r>
      <w:proofErr w:type="spellStart"/>
      <w:r w:rsidR="00910DB0" w:rsidRPr="00910DB0">
        <w:t>Villatoquite</w:t>
      </w:r>
      <w:proofErr w:type="spellEnd"/>
      <w:r w:rsidR="00910DB0" w:rsidRPr="00910DB0">
        <w:t>)</w:t>
      </w:r>
      <w:r w:rsidR="00910DB0">
        <w:t>.</w:t>
      </w:r>
    </w:p>
    <w:p w14:paraId="52E53708" w14:textId="77777777" w:rsidR="008F5D76" w:rsidRDefault="00910DB0" w:rsidP="006B2A4E">
      <w:pPr>
        <w:spacing w:after="120"/>
        <w:jc w:val="both"/>
      </w:pPr>
      <w:r>
        <w:t xml:space="preserve">Dichos gráficos y tablas resumen la información mensual desde el mes de noviembre, en que se sembraron los primeros ensayos, hasta julio, en que se cosecharon. Para su elaboración se han considerado los datos diarios de temperaturas media, máxima y mínima y de precipitación procedentes de las estaciones meteorológicas de la Red de </w:t>
      </w:r>
      <w:proofErr w:type="spellStart"/>
      <w:r w:rsidRPr="00564AED">
        <w:t>Inforiego</w:t>
      </w:r>
      <w:proofErr w:type="spellEnd"/>
      <w:r w:rsidRPr="00564AED">
        <w:t xml:space="preserve"> del ITACYL (</w:t>
      </w:r>
      <w:hyperlink r:id="rId10" w:history="1">
        <w:r w:rsidR="006B2A4E" w:rsidRPr="00564AED">
          <w:rPr>
            <w:u w:val="single"/>
          </w:rPr>
          <w:t>https://www.inforiego.org/opencms/opencms</w:t>
        </w:r>
      </w:hyperlink>
      <w:r w:rsidRPr="00564AED">
        <w:t xml:space="preserve">). Para cada </w:t>
      </w:r>
      <w:r>
        <w:t xml:space="preserve">localidad se han considerado los datos de las tres estaciones meteorológicas más próximas, </w:t>
      </w:r>
      <w:r w:rsidR="00EF6EC8">
        <w:t>aplicando</w:t>
      </w:r>
      <w:r>
        <w:t xml:space="preserve"> ponderación en función de la inversa a su distancia a la ubicación de los ensayos.</w:t>
      </w:r>
    </w:p>
    <w:p w14:paraId="3E7D032D" w14:textId="77777777" w:rsidR="008F5D76" w:rsidRDefault="008F5D76" w:rsidP="006B2A4E">
      <w:pPr>
        <w:spacing w:after="120"/>
        <w:jc w:val="both"/>
      </w:pPr>
      <w:bookmarkStart w:id="1" w:name="_Hlk238557124"/>
      <w:r>
        <w:t xml:space="preserve">La información en los gráficos es la relativa a las temperaturas medias y de precipitación mensuales </w:t>
      </w:r>
      <w:r w:rsidRPr="008F5D76">
        <w:t>habid</w:t>
      </w:r>
      <w:r>
        <w:t>a</w:t>
      </w:r>
      <w:r w:rsidRPr="008F5D76">
        <w:t>s durante la campaña de cultivo</w:t>
      </w:r>
      <w:r>
        <w:t xml:space="preserve">, comparadas con las </w:t>
      </w:r>
      <w:r w:rsidRPr="008F5D76">
        <w:t>habid</w:t>
      </w:r>
      <w:r>
        <w:t>a</w:t>
      </w:r>
      <w:r w:rsidRPr="008F5D76">
        <w:t>s como promedio en las últimas diez campañas.</w:t>
      </w:r>
      <w:r>
        <w:t xml:space="preserve"> En las tablas que los acompañan, a la información de temperaturas medias y precipitación se la complementa con estimación de indicadores de </w:t>
      </w:r>
      <w:r w:rsidR="00D33719">
        <w:t xml:space="preserve">sometimiento a </w:t>
      </w:r>
      <w:r>
        <w:t>posible</w:t>
      </w:r>
      <w:r w:rsidR="00D33719">
        <w:t>s</w:t>
      </w:r>
      <w:r>
        <w:t xml:space="preserve"> estr</w:t>
      </w:r>
      <w:r w:rsidR="00D33719">
        <w:t>eses</w:t>
      </w:r>
      <w:r>
        <w:t xml:space="preserve"> por temperatura</w:t>
      </w:r>
      <w:r w:rsidR="00D33719">
        <w:t>:</w:t>
      </w:r>
      <w:r>
        <w:t xml:space="preserve"> bajas en cuanto a número de días de helada </w:t>
      </w:r>
      <w:r w:rsidR="00D33719">
        <w:t>y altas en cuanto a número de días en que se superaron temperaturas de 30</w:t>
      </w:r>
      <w:r w:rsidR="00D33719" w:rsidRPr="00D33719">
        <w:rPr>
          <w:vertAlign w:val="superscript"/>
        </w:rPr>
        <w:t>o</w:t>
      </w:r>
      <w:r w:rsidR="00D33719">
        <w:t>C.</w:t>
      </w:r>
    </w:p>
    <w:p w14:paraId="5CEFA3F2" w14:textId="77777777" w:rsidR="0049052B" w:rsidRPr="00564AED" w:rsidRDefault="0049052B" w:rsidP="00C946F0">
      <w:pPr>
        <w:spacing w:after="120"/>
        <w:ind w:left="567" w:hanging="567"/>
        <w:jc w:val="both"/>
        <w:rPr>
          <w:b/>
          <w:sz w:val="20"/>
          <w:szCs w:val="20"/>
        </w:rPr>
      </w:pPr>
      <w:bookmarkStart w:id="2" w:name="_Hlk238722422"/>
      <w:r w:rsidRPr="00564AED">
        <w:rPr>
          <w:b/>
          <w:sz w:val="20"/>
          <w:szCs w:val="20"/>
        </w:rPr>
        <w:t xml:space="preserve">Figura 1.- Condicionantes meteorológicos en los ensayos de </w:t>
      </w:r>
      <w:proofErr w:type="spellStart"/>
      <w:r w:rsidRPr="00564AED">
        <w:rPr>
          <w:b/>
          <w:sz w:val="20"/>
          <w:szCs w:val="20"/>
        </w:rPr>
        <w:t>Cerratón</w:t>
      </w:r>
      <w:proofErr w:type="spellEnd"/>
      <w:r w:rsidRPr="00564AED">
        <w:rPr>
          <w:b/>
          <w:sz w:val="20"/>
          <w:szCs w:val="20"/>
        </w:rPr>
        <w:t xml:space="preserve"> de Juarros</w:t>
      </w:r>
      <w:r w:rsidR="00C946F0" w:rsidRPr="00564AED">
        <w:rPr>
          <w:b/>
          <w:sz w:val="20"/>
          <w:szCs w:val="20"/>
        </w:rPr>
        <w:t xml:space="preserve"> (Burgos)</w:t>
      </w:r>
      <w:r w:rsidRPr="00564AED">
        <w:rPr>
          <w:b/>
          <w:sz w:val="20"/>
          <w:szCs w:val="20"/>
        </w:rPr>
        <w:t>.</w:t>
      </w:r>
    </w:p>
    <w:bookmarkEnd w:id="1"/>
    <w:bookmarkEnd w:id="2"/>
    <w:p w14:paraId="70716981" w14:textId="77777777" w:rsidR="006B2A4E" w:rsidRDefault="00D33719" w:rsidP="004C13EE">
      <w:pPr>
        <w:spacing w:after="120"/>
        <w:jc w:val="center"/>
        <w:rPr>
          <w:b/>
        </w:rPr>
      </w:pPr>
      <w:r>
        <w:rPr>
          <w:b/>
          <w:noProof/>
        </w:rPr>
        <w:lastRenderedPageBreak/>
        <w:drawing>
          <wp:inline distT="0" distB="0" distL="0" distR="0" wp14:anchorId="708F35A2" wp14:editId="41097313">
            <wp:extent cx="4310380" cy="396303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0380" cy="3963035"/>
                    </a:xfrm>
                    <a:prstGeom prst="rect">
                      <a:avLst/>
                    </a:prstGeom>
                    <a:noFill/>
                  </pic:spPr>
                </pic:pic>
              </a:graphicData>
            </a:graphic>
          </wp:inline>
        </w:drawing>
      </w:r>
    </w:p>
    <w:p w14:paraId="49E97DF6" w14:textId="7437814F" w:rsidR="00D549A3" w:rsidRPr="00C929FD" w:rsidRDefault="00D549A3" w:rsidP="002C1A66">
      <w:pPr>
        <w:spacing w:after="120"/>
        <w:jc w:val="both"/>
      </w:pPr>
      <w:bookmarkStart w:id="3" w:name="_Hlk238572758"/>
      <w:r w:rsidRPr="00C929FD">
        <w:t xml:space="preserve">Los ensayos en </w:t>
      </w:r>
      <w:proofErr w:type="spellStart"/>
      <w:r w:rsidRPr="00C929FD">
        <w:t>Cerratón</w:t>
      </w:r>
      <w:proofErr w:type="spellEnd"/>
      <w:r w:rsidRPr="00C929FD">
        <w:t xml:space="preserve"> de Juarros estuvieron sometidos a unos condicionantes invernales suaves que</w:t>
      </w:r>
      <w:r w:rsidR="004060DD">
        <w:t>,</w:t>
      </w:r>
      <w:r w:rsidRPr="00C929FD">
        <w:t xml:space="preserve"> a partir de diciembre se expres</w:t>
      </w:r>
      <w:r w:rsidR="00A126C4">
        <w:t>aron</w:t>
      </w:r>
      <w:r w:rsidRPr="00C929FD">
        <w:t xml:space="preserve"> con un número significativamente menor a lo habitual en cuanto a días de helada y con un mes de febrero más cálido de lo </w:t>
      </w:r>
      <w:r w:rsidR="004060DD">
        <w:t>normal</w:t>
      </w:r>
      <w:r w:rsidRPr="00C929FD">
        <w:t xml:space="preserve">. Estuvo acompañado, especialmente en los meses de enero y febrero, de unas precipitaciones muy superiores al año medio. Esto motivó </w:t>
      </w:r>
      <w:r w:rsidR="00E57CD0" w:rsidRPr="00C929FD">
        <w:t>que,</w:t>
      </w:r>
      <w:r w:rsidRPr="00C929FD">
        <w:t xml:space="preserve"> en el mes de marzo, pese a restar aún mucha campaña por delante, la presentación de los ensayos fuera </w:t>
      </w:r>
      <w:r w:rsidR="00C16F0F">
        <w:t>muy buena</w:t>
      </w:r>
      <w:r w:rsidR="00E57CD0" w:rsidRPr="00C929FD">
        <w:t>, con augurios de buena cosecha.</w:t>
      </w:r>
    </w:p>
    <w:p w14:paraId="1D922933" w14:textId="77777777" w:rsidR="00C929FD" w:rsidRPr="00C929FD" w:rsidRDefault="00F959CC" w:rsidP="002C1A66">
      <w:pPr>
        <w:spacing w:after="120"/>
        <w:jc w:val="both"/>
      </w:pPr>
      <w:r w:rsidRPr="00C929FD">
        <w:t xml:space="preserve">Sin embargo, esta situación se truncó con unas condiciones primaverales caracterizadas, salvo en el mes de mayo, por precipitaciones por debajo de lo normal, que permanecieron en junio y julio. Esto se acompañó por altas temperaturas que superaban con creces a las del año medio, incluso casi tres grados por encima en el mes de abril. Y, cerrando el ciclo, afectando </w:t>
      </w:r>
      <w:r w:rsidR="00C929FD" w:rsidRPr="00C929FD">
        <w:t>desde el espigado</w:t>
      </w:r>
      <w:r w:rsidRPr="00C929FD">
        <w:t xml:space="preserve"> hasta madurez, unos meses de mayo, junio y julio en que continuaron </w:t>
      </w:r>
      <w:r w:rsidR="00C929FD" w:rsidRPr="00C929FD">
        <w:t>los regímenes de temperatura anormalmente elevados, incluso traducidos en la ocurrencia de hasta 26 días más de lo normal en que se superaron los 30ºC.</w:t>
      </w:r>
    </w:p>
    <w:p w14:paraId="0B435369" w14:textId="77777777" w:rsidR="00C929FD" w:rsidRDefault="00C929FD" w:rsidP="002C1A66">
      <w:pPr>
        <w:spacing w:after="120"/>
        <w:jc w:val="both"/>
      </w:pPr>
      <w:r w:rsidRPr="00C929FD">
        <w:t>Como resultado, esos buenos augurios a inicios de primavera no se confirmaron. De hecho, la campaña finalmente se tradujo en rendimientos en los ensayos menores a los habituales en esta localidad y con problemas de asurado en los periodos de llenado del grano y maduración.</w:t>
      </w:r>
      <w:bookmarkEnd w:id="3"/>
    </w:p>
    <w:p w14:paraId="30E39A5E" w14:textId="77777777" w:rsidR="00C946F0" w:rsidRPr="00564AED" w:rsidRDefault="00C946F0" w:rsidP="00C946F0">
      <w:pPr>
        <w:spacing w:after="120"/>
        <w:jc w:val="both"/>
        <w:rPr>
          <w:b/>
          <w:sz w:val="20"/>
          <w:szCs w:val="20"/>
        </w:rPr>
      </w:pPr>
      <w:r w:rsidRPr="00564AED">
        <w:rPr>
          <w:b/>
          <w:sz w:val="20"/>
          <w:szCs w:val="20"/>
        </w:rPr>
        <w:t xml:space="preserve">Figura 2.- Condicionantes meteorológicos en los ensayos de Esteras de </w:t>
      </w:r>
      <w:proofErr w:type="spellStart"/>
      <w:r w:rsidRPr="00564AED">
        <w:rPr>
          <w:b/>
          <w:sz w:val="20"/>
          <w:szCs w:val="20"/>
        </w:rPr>
        <w:t>Lubia</w:t>
      </w:r>
      <w:proofErr w:type="spellEnd"/>
      <w:r w:rsidRPr="00564AED">
        <w:rPr>
          <w:b/>
          <w:sz w:val="20"/>
          <w:szCs w:val="20"/>
        </w:rPr>
        <w:t xml:space="preserve"> (Soria).</w:t>
      </w:r>
    </w:p>
    <w:p w14:paraId="26A5DCF8" w14:textId="77777777" w:rsidR="00C946F0" w:rsidRPr="00C929FD" w:rsidRDefault="00C946F0" w:rsidP="002C1A66">
      <w:pPr>
        <w:spacing w:after="120"/>
        <w:jc w:val="both"/>
      </w:pPr>
    </w:p>
    <w:p w14:paraId="441AE13F" w14:textId="77777777" w:rsidR="002C1A66" w:rsidRDefault="002C1A66" w:rsidP="004C13EE">
      <w:pPr>
        <w:spacing w:after="120"/>
        <w:jc w:val="center"/>
        <w:rPr>
          <w:b/>
        </w:rPr>
      </w:pPr>
    </w:p>
    <w:p w14:paraId="56400ED8" w14:textId="77777777" w:rsidR="008F5D76" w:rsidRDefault="00D33719" w:rsidP="004C13EE">
      <w:pPr>
        <w:spacing w:after="120"/>
        <w:jc w:val="center"/>
        <w:rPr>
          <w:b/>
        </w:rPr>
      </w:pPr>
      <w:r>
        <w:rPr>
          <w:b/>
          <w:noProof/>
        </w:rPr>
        <w:lastRenderedPageBreak/>
        <w:drawing>
          <wp:inline distT="0" distB="0" distL="0" distR="0" wp14:anchorId="2290770C" wp14:editId="1B33C45B">
            <wp:extent cx="4310380" cy="396303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10380" cy="3963035"/>
                    </a:xfrm>
                    <a:prstGeom prst="rect">
                      <a:avLst/>
                    </a:prstGeom>
                    <a:noFill/>
                  </pic:spPr>
                </pic:pic>
              </a:graphicData>
            </a:graphic>
          </wp:inline>
        </w:drawing>
      </w:r>
    </w:p>
    <w:p w14:paraId="72864FF4" w14:textId="1E1CF34E" w:rsidR="005B7AE1" w:rsidRPr="00C929FD" w:rsidRDefault="005B7AE1" w:rsidP="005B7AE1">
      <w:pPr>
        <w:spacing w:after="120"/>
        <w:jc w:val="both"/>
      </w:pPr>
      <w:r w:rsidRPr="00C929FD">
        <w:t xml:space="preserve">Los ensayos en </w:t>
      </w:r>
      <w:r>
        <w:t xml:space="preserve">Esteras de </w:t>
      </w:r>
      <w:proofErr w:type="spellStart"/>
      <w:r>
        <w:t>Lubia</w:t>
      </w:r>
      <w:proofErr w:type="spellEnd"/>
      <w:r w:rsidRPr="00C929FD">
        <w:t xml:space="preserve"> </w:t>
      </w:r>
      <w:r>
        <w:t xml:space="preserve">también </w:t>
      </w:r>
      <w:r w:rsidRPr="00C929FD">
        <w:t xml:space="preserve">estuvieron sometidos a </w:t>
      </w:r>
      <w:r>
        <w:t xml:space="preserve">un invierno suave, con menor incidencia en cuanto a número de heladas respecto al año medio </w:t>
      </w:r>
      <w:r w:rsidRPr="00C929FD">
        <w:t xml:space="preserve">y un mes de febrero más cálido de lo habitual. </w:t>
      </w:r>
      <w:r>
        <w:t xml:space="preserve">En este caso las precipitaciones invernales fueron ligeramente menores, aunque similares, </w:t>
      </w:r>
      <w:r w:rsidRPr="00C929FD">
        <w:t xml:space="preserve">al año medio. </w:t>
      </w:r>
      <w:r>
        <w:t xml:space="preserve">La situación a la salida del invierno de los ensayos era </w:t>
      </w:r>
      <w:r w:rsidR="00E63CEC">
        <w:t>muy buena</w:t>
      </w:r>
      <w:r w:rsidRPr="00C929FD">
        <w:t>.</w:t>
      </w:r>
    </w:p>
    <w:p w14:paraId="25B63B87" w14:textId="77777777" w:rsidR="00F919EA" w:rsidRDefault="00E43085" w:rsidP="00E43085">
      <w:pPr>
        <w:spacing w:after="120"/>
        <w:jc w:val="both"/>
      </w:pPr>
      <w:r>
        <w:t>Las condiciones primaverales dejaron de acompañar, con precipitaciones muy por debajo de lo habitual, salvo en el mes de mayo. En el remate de junio y julio apenas llovió, terminando el desarrollo de los cultivos en condiciones de sequía. Las altas temperaturas también caracterizaron las condiciones primaverales</w:t>
      </w:r>
      <w:r w:rsidR="00F919EA">
        <w:t>,</w:t>
      </w:r>
      <w:r>
        <w:t xml:space="preserve"> especialmente en abril. El remate de campaña en </w:t>
      </w:r>
      <w:r w:rsidR="005B7AE1" w:rsidRPr="00C929FD">
        <w:t xml:space="preserve">junio y julio </w:t>
      </w:r>
      <w:r>
        <w:t>resultó especialmente duro, con prácticamente 2,5</w:t>
      </w:r>
      <w:r w:rsidRPr="00E43085">
        <w:rPr>
          <w:vertAlign w:val="superscript"/>
        </w:rPr>
        <w:t>o</w:t>
      </w:r>
      <w:r>
        <w:t>C de media superior al año medio, detectándose hasta 42 días en que se superaron temperaturas de 30</w:t>
      </w:r>
      <w:r w:rsidRPr="00E43085">
        <w:rPr>
          <w:vertAlign w:val="superscript"/>
        </w:rPr>
        <w:t>o</w:t>
      </w:r>
      <w:r>
        <w:t>C, casi el doble de lo habitual</w:t>
      </w:r>
      <w:r w:rsidR="005B7AE1" w:rsidRPr="00C929FD">
        <w:t>.</w:t>
      </w:r>
      <w:r>
        <w:t xml:space="preserve"> Esta combinación final de escasez de lluvias y altas temperaturas revirtió en asurados </w:t>
      </w:r>
      <w:r w:rsidR="00F919EA">
        <w:t xml:space="preserve">durante el llenado del grano y maduración, traduciéndose en </w:t>
      </w:r>
      <w:r w:rsidR="005B7AE1" w:rsidRPr="00C929FD">
        <w:t>rendimientos en los ensayos menores a los habituales en esta localidad.</w:t>
      </w:r>
    </w:p>
    <w:p w14:paraId="5B16757F" w14:textId="77777777" w:rsidR="00C946F0" w:rsidRPr="00564AED" w:rsidRDefault="00C946F0" w:rsidP="00C946F0">
      <w:pPr>
        <w:spacing w:after="120"/>
        <w:ind w:left="567" w:hanging="567"/>
        <w:jc w:val="both"/>
        <w:rPr>
          <w:b/>
          <w:sz w:val="20"/>
          <w:szCs w:val="20"/>
        </w:rPr>
      </w:pPr>
      <w:r w:rsidRPr="00564AED">
        <w:rPr>
          <w:b/>
          <w:sz w:val="20"/>
          <w:szCs w:val="20"/>
        </w:rPr>
        <w:t>Figura 3.- Condicionantes meteorológicos en los ensayos de San Pelayo (Valladolid).</w:t>
      </w:r>
    </w:p>
    <w:p w14:paraId="07A65F9C" w14:textId="77777777" w:rsidR="00C946F0" w:rsidRDefault="00C946F0" w:rsidP="00E43085">
      <w:pPr>
        <w:spacing w:after="120"/>
        <w:jc w:val="both"/>
      </w:pPr>
    </w:p>
    <w:p w14:paraId="14AE8851" w14:textId="77777777" w:rsidR="00D33719" w:rsidRPr="005B7AE1" w:rsidRDefault="00D33719" w:rsidP="00E43085">
      <w:pPr>
        <w:spacing w:after="120"/>
        <w:jc w:val="both"/>
      </w:pPr>
      <w:r>
        <w:rPr>
          <w:b/>
          <w:noProof/>
        </w:rPr>
        <w:lastRenderedPageBreak/>
        <w:drawing>
          <wp:inline distT="0" distB="0" distL="0" distR="0" wp14:anchorId="2C0084FE" wp14:editId="2AFAC503">
            <wp:extent cx="4310380" cy="396303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10380" cy="3963035"/>
                    </a:xfrm>
                    <a:prstGeom prst="rect">
                      <a:avLst/>
                    </a:prstGeom>
                    <a:noFill/>
                  </pic:spPr>
                </pic:pic>
              </a:graphicData>
            </a:graphic>
          </wp:inline>
        </w:drawing>
      </w:r>
    </w:p>
    <w:p w14:paraId="06B03816" w14:textId="77777777" w:rsidR="00F919EA" w:rsidRPr="00C929FD" w:rsidRDefault="00F91F0E" w:rsidP="00F919EA">
      <w:pPr>
        <w:spacing w:after="120"/>
        <w:jc w:val="both"/>
      </w:pPr>
      <w:r>
        <w:t>En San Pelayo, los condicionantes invernales también resultaron suaves en cuanto a temperaturas, con un febrero claramente más cálido de lo habitual y un régimen de heladas menor al año medio desde el mes de enero.</w:t>
      </w:r>
      <w:r w:rsidR="00F919EA" w:rsidRPr="00C929FD">
        <w:t xml:space="preserve"> </w:t>
      </w:r>
      <w:r>
        <w:t xml:space="preserve">Las precipitaciones también fueron netamente superiores a las del año medio en los meses de enero y febrero. De forma análoga a lo expuesto en </w:t>
      </w:r>
      <w:proofErr w:type="spellStart"/>
      <w:r>
        <w:t>Cerratón</w:t>
      </w:r>
      <w:proofErr w:type="spellEnd"/>
      <w:r>
        <w:t xml:space="preserve"> de Juarros, </w:t>
      </w:r>
      <w:r w:rsidR="00F919EA" w:rsidRPr="00C929FD">
        <w:t>la presentación de los ensayos</w:t>
      </w:r>
      <w:r>
        <w:t xml:space="preserve"> a la salida del invierno era muy buena</w:t>
      </w:r>
      <w:r w:rsidR="00F919EA" w:rsidRPr="00C929FD">
        <w:t>.</w:t>
      </w:r>
    </w:p>
    <w:p w14:paraId="3164615C" w14:textId="77777777" w:rsidR="00F919EA" w:rsidRDefault="00F91F0E" w:rsidP="00BE40F3">
      <w:pPr>
        <w:spacing w:after="120"/>
        <w:jc w:val="both"/>
      </w:pPr>
      <w:r>
        <w:t xml:space="preserve">En este caso, las precipitaciones posteriores </w:t>
      </w:r>
      <w:r w:rsidR="00BE40F3">
        <w:t>hasta mayo resultaron, si bien ligeramente inferiores, similares a las del año medio, pero continuaron en unos meses de junio y julio, especialmente este último, con lluvias muy por debajo de lo habitual. Las temperaturas tampoco ayudaron, con un mes de abril muy cálido y con temperaturas más altas de lo habitual desde entonces, especialmente notorias durante junio, con casi 3</w:t>
      </w:r>
      <w:r w:rsidR="00BE40F3" w:rsidRPr="00BE40F3">
        <w:rPr>
          <w:vertAlign w:val="superscript"/>
        </w:rPr>
        <w:t>o</w:t>
      </w:r>
      <w:r w:rsidR="00BE40F3">
        <w:t>C de media por encima de lo normal.</w:t>
      </w:r>
    </w:p>
    <w:p w14:paraId="72F7D731" w14:textId="77777777" w:rsidR="00C946F0" w:rsidRPr="00564AED" w:rsidRDefault="00C946F0" w:rsidP="00C946F0">
      <w:pPr>
        <w:spacing w:after="120"/>
        <w:ind w:left="567" w:hanging="567"/>
        <w:jc w:val="both"/>
        <w:rPr>
          <w:b/>
          <w:sz w:val="20"/>
          <w:szCs w:val="20"/>
        </w:rPr>
      </w:pPr>
      <w:r w:rsidRPr="00564AED">
        <w:rPr>
          <w:b/>
          <w:sz w:val="20"/>
          <w:szCs w:val="20"/>
        </w:rPr>
        <w:t xml:space="preserve">Figura 4.- Condicionantes meteorológicos en los ensayos de </w:t>
      </w:r>
      <w:proofErr w:type="spellStart"/>
      <w:r w:rsidRPr="00564AED">
        <w:rPr>
          <w:b/>
          <w:sz w:val="20"/>
          <w:szCs w:val="20"/>
        </w:rPr>
        <w:t>Villatoquite</w:t>
      </w:r>
      <w:proofErr w:type="spellEnd"/>
      <w:r w:rsidRPr="00564AED">
        <w:rPr>
          <w:b/>
          <w:sz w:val="20"/>
          <w:szCs w:val="20"/>
        </w:rPr>
        <w:t xml:space="preserve"> (Palencia).</w:t>
      </w:r>
    </w:p>
    <w:p w14:paraId="29076BA9" w14:textId="77777777" w:rsidR="00C946F0" w:rsidRDefault="00C946F0" w:rsidP="00BE40F3">
      <w:pPr>
        <w:spacing w:after="120"/>
        <w:jc w:val="both"/>
      </w:pPr>
    </w:p>
    <w:p w14:paraId="1CBA0BC9" w14:textId="77777777" w:rsidR="001E37D7" w:rsidRPr="00F919EA" w:rsidRDefault="001E37D7" w:rsidP="00F919EA">
      <w:pPr>
        <w:spacing w:after="120"/>
        <w:jc w:val="both"/>
      </w:pPr>
    </w:p>
    <w:p w14:paraId="2862EC3F" w14:textId="77777777" w:rsidR="00D33719" w:rsidRDefault="00D33719" w:rsidP="004C13EE">
      <w:pPr>
        <w:spacing w:after="120"/>
        <w:jc w:val="center"/>
        <w:rPr>
          <w:b/>
        </w:rPr>
      </w:pPr>
      <w:r>
        <w:rPr>
          <w:b/>
          <w:noProof/>
        </w:rPr>
        <w:lastRenderedPageBreak/>
        <w:drawing>
          <wp:inline distT="0" distB="0" distL="0" distR="0" wp14:anchorId="7164DB87" wp14:editId="4546C945">
            <wp:extent cx="4310380" cy="396303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0380" cy="3963035"/>
                    </a:xfrm>
                    <a:prstGeom prst="rect">
                      <a:avLst/>
                    </a:prstGeom>
                    <a:noFill/>
                  </pic:spPr>
                </pic:pic>
              </a:graphicData>
            </a:graphic>
          </wp:inline>
        </w:drawing>
      </w:r>
    </w:p>
    <w:p w14:paraId="760DF8A3" w14:textId="77777777" w:rsidR="00B262F3" w:rsidRPr="006D56A3" w:rsidRDefault="00B262F3" w:rsidP="00B262F3">
      <w:pPr>
        <w:spacing w:after="120"/>
        <w:jc w:val="both"/>
      </w:pPr>
      <w:r w:rsidRPr="006D56A3">
        <w:t xml:space="preserve">En </w:t>
      </w:r>
      <w:proofErr w:type="spellStart"/>
      <w:r w:rsidRPr="006D56A3">
        <w:t>Villatoquite</w:t>
      </w:r>
      <w:proofErr w:type="spellEnd"/>
      <w:r w:rsidRPr="006D56A3">
        <w:t xml:space="preserve"> la descripción general sobre los condicionantes climáticos es similar a San Pelayo, con condicionantes invernales suaves en temperaturas y precipitaciones abundantes en enero y febrero</w:t>
      </w:r>
      <w:r w:rsidR="00A94BD9">
        <w:t xml:space="preserve">. Sin embargo, en este caso, el suelo de los ensayos era muy fuerte, más arcilloso, ocasionando que las abundantes lluvias de enero y febrero provocaran </w:t>
      </w:r>
      <w:r w:rsidR="00B16C53">
        <w:t xml:space="preserve">encharcamientos y </w:t>
      </w:r>
      <w:r w:rsidR="00A94BD9">
        <w:t>evidencias de estrés por asfixia radicular, especialmente en las zonas donde estaban ubicados los ensayos de cebada de ciclo largo y centeno híbrido.</w:t>
      </w:r>
    </w:p>
    <w:p w14:paraId="1108778F" w14:textId="77777777" w:rsidR="00BE40F3" w:rsidRPr="006D56A3" w:rsidRDefault="00B262F3" w:rsidP="006D56A3">
      <w:pPr>
        <w:spacing w:after="120"/>
        <w:jc w:val="both"/>
      </w:pPr>
      <w:r w:rsidRPr="006D56A3">
        <w:t xml:space="preserve">En cuanto a los condicionantes desde primavera hasta cosecha, también siguieron una pauta similar a San Pelayo, si bien el cierre de junio y julio fue incluso más </w:t>
      </w:r>
      <w:r w:rsidR="006D56A3" w:rsidRPr="006D56A3">
        <w:t xml:space="preserve">duro, pues al patrón de temperaturas netamente más altas de lo habitual se le unió, en el caso de </w:t>
      </w:r>
      <w:proofErr w:type="spellStart"/>
      <w:r w:rsidR="006D56A3" w:rsidRPr="006D56A3">
        <w:t>Villatoquite</w:t>
      </w:r>
      <w:proofErr w:type="spellEnd"/>
      <w:r w:rsidR="006D56A3" w:rsidRPr="006D56A3">
        <w:t>, una falta prácticamente total de precipitaciones en estos dos meses, provocando condicionantes claros para el asurado durante el llenado del grano y la maduración.</w:t>
      </w:r>
    </w:p>
    <w:p w14:paraId="0CDF639F" w14:textId="77777777" w:rsidR="006D56A3" w:rsidRPr="006D56A3" w:rsidRDefault="00BE40F3" w:rsidP="00BE40F3">
      <w:pPr>
        <w:spacing w:after="120"/>
        <w:jc w:val="both"/>
      </w:pPr>
      <w:r w:rsidRPr="006D56A3">
        <w:t xml:space="preserve">En </w:t>
      </w:r>
      <w:r w:rsidR="006D56A3" w:rsidRPr="006D56A3">
        <w:t>conclusión</w:t>
      </w:r>
      <w:r w:rsidRPr="006D56A3">
        <w:t xml:space="preserve">, </w:t>
      </w:r>
      <w:r w:rsidR="006D56A3" w:rsidRPr="006D56A3">
        <w:t xml:space="preserve">y con independencia de las diferencias entre ellas, en todas las localidades en que se llevaron a cabo los ensayos se detectaron condicionantes invernales favorecedores de una buena salida del invierno para los mismos. Sin embargo, esos condicionantes se fueron torciendo a medida que avanzaba la campaña, rematando en un cierre de la misma en los meses de junio y julio, coincidente con los periodos de llenado y de grano y maduración, excesivamente cálido y seco, provocando asurados que repercutieron en unos rendimientos, en general, </w:t>
      </w:r>
      <w:r w:rsidR="006D56A3">
        <w:t xml:space="preserve">menores y más inestables </w:t>
      </w:r>
      <w:r w:rsidR="00363C8E">
        <w:t xml:space="preserve">que los </w:t>
      </w:r>
      <w:r w:rsidR="006D56A3" w:rsidRPr="006D56A3">
        <w:t>obtenidos en otras campañas en las mismas localidades.</w:t>
      </w:r>
    </w:p>
    <w:p w14:paraId="70FD86DA" w14:textId="100520F4" w:rsidR="004C13EE" w:rsidRPr="004C13EE" w:rsidRDefault="00564AED" w:rsidP="00F53C59">
      <w:pPr>
        <w:spacing w:after="120"/>
        <w:jc w:val="both"/>
        <w:rPr>
          <w:b/>
        </w:rPr>
      </w:pPr>
      <w:bookmarkStart w:id="4" w:name="_Hlk238561582"/>
      <w:r>
        <w:rPr>
          <w:b/>
        </w:rPr>
        <w:t>3</w:t>
      </w:r>
      <w:r w:rsidR="00F53C59">
        <w:rPr>
          <w:b/>
        </w:rPr>
        <w:t xml:space="preserve">.- </w:t>
      </w:r>
      <w:r w:rsidR="004C13EE" w:rsidRPr="004C13EE">
        <w:rPr>
          <w:b/>
        </w:rPr>
        <w:t>METODOLOGÍA</w:t>
      </w:r>
      <w:r w:rsidR="009816EE">
        <w:rPr>
          <w:b/>
        </w:rPr>
        <w:t xml:space="preserve"> Y DATOS PRESENTADOS</w:t>
      </w:r>
      <w:r w:rsidR="00B93997">
        <w:rPr>
          <w:b/>
        </w:rPr>
        <w:t>.</w:t>
      </w:r>
    </w:p>
    <w:p w14:paraId="492B4CF6" w14:textId="5D8DC01E" w:rsidR="008464F2" w:rsidRDefault="008464F2" w:rsidP="008464F2">
      <w:pPr>
        <w:spacing w:after="120"/>
        <w:jc w:val="both"/>
      </w:pPr>
      <w:r>
        <w:t xml:space="preserve">Todos los ensayos se sembraron de acuerdo a un diseño estadístico </w:t>
      </w:r>
      <w:r w:rsidRPr="008464F2">
        <w:t>de bloques completos al azar con cuatro repeticiones, con</w:t>
      </w:r>
      <w:r>
        <w:t xml:space="preserve"> un tamaño </w:t>
      </w:r>
      <w:r w:rsidR="00272031">
        <w:t xml:space="preserve">de </w:t>
      </w:r>
      <w:proofErr w:type="spellStart"/>
      <w:r w:rsidR="00272031">
        <w:t>microparcela</w:t>
      </w:r>
      <w:proofErr w:type="spellEnd"/>
      <w:r w:rsidRPr="008464F2">
        <w:t xml:space="preserve"> </w:t>
      </w:r>
      <w:r w:rsidR="00272031">
        <w:t>de 8 metros de longitud y 1,5 m de ancho (</w:t>
      </w:r>
      <w:r w:rsidRPr="008464F2">
        <w:t>12 m</w:t>
      </w:r>
      <w:r w:rsidRPr="00272031">
        <w:rPr>
          <w:vertAlign w:val="superscript"/>
        </w:rPr>
        <w:t>2</w:t>
      </w:r>
      <w:r w:rsidR="00272031">
        <w:t>)</w:t>
      </w:r>
      <w:r w:rsidRPr="008464F2">
        <w:t>.</w:t>
      </w:r>
      <w:r w:rsidR="00272031">
        <w:t xml:space="preserve"> </w:t>
      </w:r>
      <w:r w:rsidR="008470B9" w:rsidRPr="008470B9">
        <w:t>La d</w:t>
      </w:r>
      <w:r w:rsidR="00CE68FA">
        <w:t>osis</w:t>
      </w:r>
      <w:r w:rsidR="008470B9" w:rsidRPr="008470B9">
        <w:t xml:space="preserve"> de siembra </w:t>
      </w:r>
      <w:r w:rsidR="00CE68FA">
        <w:t xml:space="preserve">fue de </w:t>
      </w:r>
      <w:r w:rsidR="008470B9" w:rsidRPr="008470B9">
        <w:t>425 semillas</w:t>
      </w:r>
      <w:r w:rsidR="00CE68FA">
        <w:t>/m</w:t>
      </w:r>
      <w:r w:rsidR="00CE68FA" w:rsidRPr="00CE68FA">
        <w:rPr>
          <w:vertAlign w:val="superscript"/>
        </w:rPr>
        <w:t>2</w:t>
      </w:r>
      <w:r w:rsidR="00CC39AB">
        <w:t xml:space="preserve">, salvo en los ensayos </w:t>
      </w:r>
      <w:r w:rsidR="00CC39AB">
        <w:lastRenderedPageBreak/>
        <w:t>de centeno híbrido que fue de 180 semillas/m</w:t>
      </w:r>
      <w:r w:rsidR="00CC39AB" w:rsidRPr="00CC39AB">
        <w:rPr>
          <w:vertAlign w:val="superscript"/>
        </w:rPr>
        <w:t>2</w:t>
      </w:r>
      <w:r w:rsidR="00CC39AB">
        <w:t xml:space="preserve">. </w:t>
      </w:r>
      <w:r w:rsidR="008470B9" w:rsidRPr="008470B9">
        <w:t>Las variedades ensayadas están registradas en el catálogo español o comunitario o se benefician de un registro provisional.</w:t>
      </w:r>
      <w:r w:rsidR="00CE68FA">
        <w:t xml:space="preserve"> </w:t>
      </w:r>
      <w:r w:rsidR="00272031">
        <w:t>En cada ensayo se consideraron variedades como testigo, que aparecerán acompañadas de la letra T en las tablas correspondientes en el resto del texto.</w:t>
      </w:r>
    </w:p>
    <w:bookmarkEnd w:id="4"/>
    <w:p w14:paraId="1D344546" w14:textId="568915C2" w:rsidR="00272031" w:rsidRDefault="006F5AF3" w:rsidP="008464F2">
      <w:pPr>
        <w:spacing w:after="120"/>
        <w:jc w:val="both"/>
      </w:pPr>
      <w:r>
        <w:t>En las tablas de cada ensayo particular, se informará del cultivo anterior en la rotación y las fechas de siembra y cosecha. En cuanto a l</w:t>
      </w:r>
      <w:r w:rsidR="00272031">
        <w:t>os resultados que se presenta</w:t>
      </w:r>
      <w:r>
        <w:t>n</w:t>
      </w:r>
      <w:r w:rsidR="00272031">
        <w:t xml:space="preserve"> incluyen, en primer lugar, el </w:t>
      </w:r>
      <w:r w:rsidR="00272031" w:rsidRPr="00982EAC">
        <w:rPr>
          <w:b/>
        </w:rPr>
        <w:t>rendimiento</w:t>
      </w:r>
      <w:r w:rsidR="00272031">
        <w:t xml:space="preserve"> (en kg/ha) expresado al 13% de humedad</w:t>
      </w:r>
      <w:r w:rsidR="00066CA3">
        <w:t xml:space="preserve">, calculado para cada variedad en cuanto a su </w:t>
      </w:r>
      <w:r w:rsidR="00066CA3" w:rsidRPr="00066CA3">
        <w:t>media ajustada por mínimos cuadrados.</w:t>
      </w:r>
      <w:r w:rsidR="00066CA3">
        <w:t xml:space="preserve"> </w:t>
      </w:r>
      <w:r w:rsidR="00272031">
        <w:t>Conviene matizar que, para su interpretación meramente numérica en cuanto a transformación a escala de parcela real de agricultor, se deben aplicar ponderaciones de reducción de entre un 20 y un 30% aproximadamente.</w:t>
      </w:r>
    </w:p>
    <w:p w14:paraId="795241FA" w14:textId="77777777" w:rsidR="00272031" w:rsidRDefault="006F5AF3" w:rsidP="00272031">
      <w:pPr>
        <w:spacing w:after="120"/>
        <w:jc w:val="both"/>
      </w:pPr>
      <w:r>
        <w:t xml:space="preserve">Para </w:t>
      </w:r>
      <w:r w:rsidR="00CE68FA">
        <w:t xml:space="preserve">obviar </w:t>
      </w:r>
      <w:r>
        <w:t xml:space="preserve">esas relaciones de ponderación a escala real, independientemente de los valores absolutos de rendimiento, </w:t>
      </w:r>
      <w:r w:rsidR="00272031">
        <w:t>simplificar las interpretaciones</w:t>
      </w:r>
      <w:r>
        <w:t xml:space="preserve"> y facilitar las </w:t>
      </w:r>
      <w:r w:rsidR="00272031">
        <w:t>comparativas entre ensayos</w:t>
      </w:r>
      <w:r>
        <w:t xml:space="preserve"> en los casos necesarios, de cada uno de ellos se aportan los </w:t>
      </w:r>
      <w:r w:rsidRPr="00982EAC">
        <w:rPr>
          <w:b/>
        </w:rPr>
        <w:t>índices productivos</w:t>
      </w:r>
      <w:r>
        <w:t xml:space="preserve"> varietales, considerando como 100 al promedio de los testigos considerados en cada ensayo particular.</w:t>
      </w:r>
    </w:p>
    <w:p w14:paraId="63BA12D2" w14:textId="77777777" w:rsidR="008464F2" w:rsidRDefault="006F5AF3" w:rsidP="008464F2">
      <w:pPr>
        <w:spacing w:after="120"/>
        <w:jc w:val="both"/>
      </w:pPr>
      <w:r>
        <w:t>Como una estima de la fiabilidad de cada ensayo, se aportará el</w:t>
      </w:r>
      <w:r w:rsidR="008464F2" w:rsidRPr="008464F2">
        <w:t xml:space="preserve"> coeficiente de variación</w:t>
      </w:r>
      <w:r>
        <w:t xml:space="preserve"> (</w:t>
      </w:r>
      <w:proofErr w:type="spellStart"/>
      <w:r>
        <w:t>Coef</w:t>
      </w:r>
      <w:proofErr w:type="spellEnd"/>
      <w:r>
        <w:t xml:space="preserve">. Var en las tablas) </w:t>
      </w:r>
      <w:r w:rsidR="00066CA3">
        <w:t>obtenido en el análisis de varianza del carácter rendimiento</w:t>
      </w:r>
      <w:r w:rsidR="008464F2" w:rsidRPr="008464F2">
        <w:t xml:space="preserve">. </w:t>
      </w:r>
      <w:r w:rsidR="00066CA3">
        <w:t>Habitualmente, en ensayos de cereales se consideran valores del coeficiente de variación inferiores al 10% como óptimos, si bien se pueden considerar válidos valores inferiores al 1</w:t>
      </w:r>
      <w:r w:rsidR="008464F2" w:rsidRPr="008464F2">
        <w:t>5%.</w:t>
      </w:r>
      <w:r w:rsidR="00066CA3">
        <w:t xml:space="preserve"> Valores superiores hacen sospechar de fuentes de variación no controladas que afectan a una interpretación correcta, por lo que estos ensayos suelen anularse en cuanto a su interpretación comparativa de rendimientos.</w:t>
      </w:r>
    </w:p>
    <w:p w14:paraId="7470FDFE" w14:textId="77777777" w:rsidR="001E37D7" w:rsidRDefault="008464F2" w:rsidP="008464F2">
      <w:pPr>
        <w:spacing w:after="120"/>
        <w:jc w:val="both"/>
      </w:pPr>
      <w:r w:rsidRPr="008464F2">
        <w:t xml:space="preserve">Cuando un ensayo es válido y fiable, </w:t>
      </w:r>
      <w:r w:rsidR="004F3374">
        <w:t>y existen diferencias significativas en el rendimiento entre variedades, dichas diferencias se ordena</w:t>
      </w:r>
      <w:r w:rsidR="00CE68FA">
        <w:t>rán</w:t>
      </w:r>
      <w:r w:rsidR="004F3374">
        <w:t xml:space="preserve"> y clasificar</w:t>
      </w:r>
      <w:r w:rsidR="00CE68FA">
        <w:t>án</w:t>
      </w:r>
      <w:r w:rsidR="004F3374">
        <w:t xml:space="preserve"> en función de </w:t>
      </w:r>
      <w:r w:rsidR="00CE68FA">
        <w:t>la prueba estadística de comparación múltiple de medias de Duncan con probabilidad de 0,05</w:t>
      </w:r>
      <w:r w:rsidR="004F3374">
        <w:t xml:space="preserve">. </w:t>
      </w:r>
      <w:r w:rsidR="00CE68FA">
        <w:t>De esta forma, e</w:t>
      </w:r>
      <w:r w:rsidR="004F3374">
        <w:t xml:space="preserve">n las tablas </w:t>
      </w:r>
      <w:r w:rsidR="006B2A4E">
        <w:t xml:space="preserve">de cada ensayo se </w:t>
      </w:r>
      <w:r w:rsidR="004F3374">
        <w:t>presenta</w:t>
      </w:r>
      <w:r w:rsidR="006B2A4E">
        <w:t>rán</w:t>
      </w:r>
      <w:r w:rsidR="004F3374">
        <w:t xml:space="preserve"> las variedades ordenadas de arriba a abajo en función del ranking de rendimiento, de mayor a menor. Entre la columna de rendimiento y la del índice productivo aparecerán unas letras. Dichas letras provienen de los resultados de la aplicación </w:t>
      </w:r>
      <w:bookmarkStart w:id="5" w:name="_Hlk238554720"/>
      <w:r w:rsidR="004F3374">
        <w:t xml:space="preserve">de la </w:t>
      </w:r>
      <w:r w:rsidR="006B2A4E">
        <w:t xml:space="preserve">mencionada </w:t>
      </w:r>
      <w:r w:rsidR="004F3374">
        <w:t>prueba de Duncan</w:t>
      </w:r>
      <w:bookmarkEnd w:id="5"/>
      <w:r w:rsidR="004F3374">
        <w:t>.</w:t>
      </w:r>
      <w:r w:rsidR="008470B9">
        <w:t xml:space="preserve"> Para su interpretación, dos variedades se consideran con rendimiento significativamente diferente en el caso que no compartan ninguna letra.</w:t>
      </w:r>
    </w:p>
    <w:p w14:paraId="2DCCF535" w14:textId="77777777" w:rsidR="00D84C09" w:rsidRPr="00C27BA1" w:rsidRDefault="00D84C09" w:rsidP="008464F2">
      <w:pPr>
        <w:spacing w:after="120"/>
        <w:jc w:val="both"/>
      </w:pPr>
      <w:r w:rsidRPr="00B55A5D">
        <w:t xml:space="preserve">Como complemento de apoyo al conocimiento de las variedades, en las tablas de resultados se aportarán otra serie de caracteres monitorizados durante el transcurso de los ensayos. Así, como estimador de la precocidad, se aportará la </w:t>
      </w:r>
      <w:r w:rsidRPr="00160EA7">
        <w:rPr>
          <w:b/>
        </w:rPr>
        <w:t>fecha de espigado</w:t>
      </w:r>
      <w:r w:rsidRPr="00B55A5D">
        <w:t xml:space="preserve"> de cada variedad, considerando como tal la fecha en que el 50% de las plantas presentan las espigas visibles.</w:t>
      </w:r>
      <w:r w:rsidR="00F97AA5" w:rsidRPr="00B55A5D">
        <w:t xml:space="preserve"> Se informa también de </w:t>
      </w:r>
      <w:r w:rsidR="00DA169B">
        <w:t>su</w:t>
      </w:r>
      <w:r w:rsidR="00F97AA5" w:rsidRPr="00B55A5D">
        <w:t xml:space="preserve"> </w:t>
      </w:r>
      <w:r w:rsidR="00F97AA5" w:rsidRPr="00330EE0">
        <w:rPr>
          <w:b/>
        </w:rPr>
        <w:t>altura</w:t>
      </w:r>
      <w:r w:rsidR="00F97AA5" w:rsidRPr="00B55A5D">
        <w:t>, evaluada en maduración</w:t>
      </w:r>
      <w:r w:rsidR="00B55A5D" w:rsidRPr="00B55A5D">
        <w:t xml:space="preserve">, tomando la </w:t>
      </w:r>
      <w:r w:rsidR="00B55A5D" w:rsidRPr="00C27BA1">
        <w:t>medida desde el suelo hasta el final de la espiga, excluyendo barbas y aristas.</w:t>
      </w:r>
    </w:p>
    <w:p w14:paraId="2AE7B684" w14:textId="77777777" w:rsidR="00D84C09" w:rsidRPr="00C27BA1" w:rsidRDefault="00CD5088" w:rsidP="008464F2">
      <w:pPr>
        <w:spacing w:after="120"/>
        <w:jc w:val="both"/>
      </w:pPr>
      <w:r w:rsidRPr="00C27BA1">
        <w:t xml:space="preserve">En cuanto a </w:t>
      </w:r>
      <w:r w:rsidRPr="00982EAC">
        <w:rPr>
          <w:b/>
        </w:rPr>
        <w:t>estreses</w:t>
      </w:r>
      <w:r w:rsidRPr="00C27BA1">
        <w:t>, tanto bióticos como abióticos, su incidencia se monitoriza en una escala de 0 a 9, donde el 0 indica ausencia de sintomatología asociada y el nueve es afectación total.</w:t>
      </w:r>
      <w:r w:rsidR="00625943" w:rsidRPr="00C27BA1">
        <w:t xml:space="preserve"> De estreses abióticos se incluirán los daños por </w:t>
      </w:r>
      <w:r w:rsidR="00625943" w:rsidRPr="00982EAC">
        <w:rPr>
          <w:b/>
        </w:rPr>
        <w:t>frío</w:t>
      </w:r>
      <w:r w:rsidR="00625943" w:rsidRPr="00C27BA1">
        <w:t>. En cuanto a estreses bióticos</w:t>
      </w:r>
      <w:r w:rsidR="00C27BA1">
        <w:t>,</w:t>
      </w:r>
      <w:r w:rsidR="00625943" w:rsidRPr="00C27BA1">
        <w:t xml:space="preserve"> en las tablas de resultados se aportan incidencias relacionadas con algunas </w:t>
      </w:r>
      <w:r w:rsidR="00625943" w:rsidRPr="00982EAC">
        <w:rPr>
          <w:b/>
        </w:rPr>
        <w:t>enfermedades</w:t>
      </w:r>
      <w:r w:rsidR="00625943" w:rsidRPr="00C27BA1">
        <w:t>. Así</w:t>
      </w:r>
      <w:r w:rsidR="00C27BA1">
        <w:t>,</w:t>
      </w:r>
      <w:r w:rsidR="00625943" w:rsidRPr="00C27BA1">
        <w:t xml:space="preserve"> en el caso de </w:t>
      </w:r>
      <w:r w:rsidR="00C27BA1" w:rsidRPr="00C27BA1">
        <w:t xml:space="preserve">los ensayos de </w:t>
      </w:r>
      <w:r w:rsidR="00625943" w:rsidRPr="00C27BA1">
        <w:t xml:space="preserve">trigos, centenos y </w:t>
      </w:r>
      <w:proofErr w:type="spellStart"/>
      <w:r w:rsidR="00625943" w:rsidRPr="00C27BA1">
        <w:t>triticales</w:t>
      </w:r>
      <w:proofErr w:type="spellEnd"/>
      <w:r w:rsidR="00625943" w:rsidRPr="00C27BA1">
        <w:t xml:space="preserve"> se han considerado incidencias relacionadas con </w:t>
      </w:r>
      <w:proofErr w:type="spellStart"/>
      <w:r w:rsidR="00625943" w:rsidRPr="00C27BA1">
        <w:t>septoria</w:t>
      </w:r>
      <w:proofErr w:type="spellEnd"/>
      <w:r w:rsidR="00625943" w:rsidRPr="00C27BA1">
        <w:t>, roya amarilla, roya parda y oídio</w:t>
      </w:r>
      <w:r w:rsidR="00C27BA1" w:rsidRPr="00C27BA1">
        <w:t>. En el caso de las cebadas</w:t>
      </w:r>
      <w:r w:rsidR="00C27BA1">
        <w:t>,</w:t>
      </w:r>
      <w:r w:rsidR="00C27BA1" w:rsidRPr="00C27BA1">
        <w:t xml:space="preserve"> con </w:t>
      </w:r>
      <w:proofErr w:type="spellStart"/>
      <w:r w:rsidR="00C27BA1" w:rsidRPr="00C27BA1">
        <w:t>helminto</w:t>
      </w:r>
      <w:r w:rsidR="00D4043B">
        <w:t>s</w:t>
      </w:r>
      <w:r w:rsidR="00C27BA1" w:rsidRPr="00C27BA1">
        <w:t>poriosis</w:t>
      </w:r>
      <w:proofErr w:type="spellEnd"/>
      <w:r w:rsidR="00C27BA1" w:rsidRPr="00C27BA1">
        <w:t xml:space="preserve">, </w:t>
      </w:r>
      <w:proofErr w:type="spellStart"/>
      <w:r w:rsidR="00C27BA1" w:rsidRPr="00C27BA1">
        <w:t>rincosporiosis</w:t>
      </w:r>
      <w:proofErr w:type="spellEnd"/>
      <w:r w:rsidR="00C27BA1" w:rsidRPr="00C27BA1">
        <w:t xml:space="preserve">, roya parda y oídio. En avenas, </w:t>
      </w:r>
      <w:r w:rsidR="00C27BA1">
        <w:t xml:space="preserve">con </w:t>
      </w:r>
      <w:proofErr w:type="spellStart"/>
      <w:r w:rsidR="00625943" w:rsidRPr="00C27BA1">
        <w:t>septoria</w:t>
      </w:r>
      <w:proofErr w:type="spellEnd"/>
      <w:r w:rsidR="00625943" w:rsidRPr="00C27BA1">
        <w:t xml:space="preserve">, roya y oídio.  </w:t>
      </w:r>
    </w:p>
    <w:p w14:paraId="1651ABA4" w14:textId="77777777" w:rsidR="00D84C09" w:rsidRDefault="00D84C09" w:rsidP="008464F2">
      <w:pPr>
        <w:spacing w:after="120"/>
        <w:jc w:val="both"/>
        <w:rPr>
          <w:color w:val="FF0000"/>
        </w:rPr>
      </w:pPr>
    </w:p>
    <w:p w14:paraId="56326335" w14:textId="77777777" w:rsidR="00D84C09" w:rsidRDefault="00D84C09" w:rsidP="008464F2">
      <w:pPr>
        <w:spacing w:after="120"/>
        <w:jc w:val="both"/>
        <w:rPr>
          <w:color w:val="FF0000"/>
        </w:rPr>
      </w:pPr>
    </w:p>
    <w:p w14:paraId="6614BDAC" w14:textId="04985EB4" w:rsidR="00F53CA3" w:rsidRDefault="00564AED" w:rsidP="00F53C59">
      <w:pPr>
        <w:spacing w:after="120"/>
        <w:jc w:val="both"/>
        <w:rPr>
          <w:b/>
        </w:rPr>
      </w:pPr>
      <w:r>
        <w:rPr>
          <w:b/>
        </w:rPr>
        <w:t>4</w:t>
      </w:r>
      <w:r w:rsidR="00F53C59">
        <w:rPr>
          <w:b/>
        </w:rPr>
        <w:t xml:space="preserve">.- </w:t>
      </w:r>
      <w:r w:rsidR="00F53CA3">
        <w:rPr>
          <w:b/>
        </w:rPr>
        <w:t>RESULTADOS</w:t>
      </w:r>
      <w:r w:rsidR="00B93997">
        <w:rPr>
          <w:b/>
        </w:rPr>
        <w:t>.</w:t>
      </w:r>
    </w:p>
    <w:p w14:paraId="44BD4C05" w14:textId="182CF48E" w:rsidR="00F53CA3" w:rsidRDefault="00564AED" w:rsidP="00F53C59">
      <w:pPr>
        <w:spacing w:after="120"/>
        <w:jc w:val="both"/>
        <w:rPr>
          <w:b/>
        </w:rPr>
      </w:pPr>
      <w:bookmarkStart w:id="6" w:name="_Hlk238566845"/>
      <w:r>
        <w:rPr>
          <w:b/>
        </w:rPr>
        <w:t>4</w:t>
      </w:r>
      <w:r w:rsidR="00F53C59">
        <w:rPr>
          <w:b/>
        </w:rPr>
        <w:t xml:space="preserve">.1.- </w:t>
      </w:r>
      <w:r w:rsidR="00F53CA3">
        <w:rPr>
          <w:b/>
        </w:rPr>
        <w:t>TRIGO BLANDO DE OTOÑO: NUEVAS VARIEDADES</w:t>
      </w:r>
      <w:r w:rsidR="00B93997">
        <w:rPr>
          <w:b/>
        </w:rPr>
        <w:t>.</w:t>
      </w:r>
    </w:p>
    <w:p w14:paraId="2D1A422C" w14:textId="6414A058" w:rsidR="00B93997" w:rsidRPr="00B93997" w:rsidRDefault="00B93997" w:rsidP="00F53CA3">
      <w:pPr>
        <w:spacing w:after="120"/>
        <w:jc w:val="both"/>
        <w:rPr>
          <w:color w:val="FF0000"/>
        </w:rPr>
      </w:pPr>
      <w:r w:rsidRPr="00A84C57">
        <w:t xml:space="preserve">En los ensayos de nuevas variedades de trigo blando de otoño en la campaña 2025/26 se han considerado un total de ocho variedades, tres de ellas incluidas por primera vez en los ensayos y una cumpliendo </w:t>
      </w:r>
      <w:bookmarkStart w:id="7" w:name="_Hlk238570302"/>
      <w:r w:rsidRPr="00A84C57">
        <w:t>su segund</w:t>
      </w:r>
      <w:r w:rsidR="003B5F62">
        <w:t>a</w:t>
      </w:r>
      <w:r w:rsidRPr="00A84C57">
        <w:t xml:space="preserve"> y últim</w:t>
      </w:r>
      <w:r w:rsidR="003B5F62">
        <w:t>a campaña</w:t>
      </w:r>
      <w:r w:rsidRPr="00A84C57">
        <w:t xml:space="preserve"> </w:t>
      </w:r>
      <w:bookmarkEnd w:id="7"/>
      <w:r w:rsidRPr="00A84C57">
        <w:t xml:space="preserve">en este tipo de ensayos. Las otras cuatro variedades han actuado como testigos. </w:t>
      </w:r>
      <w:bookmarkStart w:id="8" w:name="_Hlk238566328"/>
      <w:r w:rsidR="00440897">
        <w:t xml:space="preserve">Se han obtenido resultados en los ensayos de </w:t>
      </w:r>
      <w:proofErr w:type="spellStart"/>
      <w:r w:rsidR="00440897">
        <w:t>Cerratón</w:t>
      </w:r>
      <w:proofErr w:type="spellEnd"/>
      <w:r w:rsidR="00440897">
        <w:t xml:space="preserve"> de Juarros y </w:t>
      </w:r>
      <w:proofErr w:type="spellStart"/>
      <w:r w:rsidR="00440897">
        <w:t>Villatoquite</w:t>
      </w:r>
      <w:proofErr w:type="spellEnd"/>
      <w:r w:rsidR="00440897">
        <w:t xml:space="preserve">. </w:t>
      </w:r>
      <w:bookmarkStart w:id="9" w:name="_Hlk238723056"/>
      <w:bookmarkEnd w:id="8"/>
      <w:r w:rsidRPr="00A84C57">
        <w:t xml:space="preserve">En </w:t>
      </w:r>
      <w:r w:rsidRPr="00AA139A">
        <w:t xml:space="preserve">la </w:t>
      </w:r>
      <w:r w:rsidR="00C946F0" w:rsidRPr="00AA139A">
        <w:t>tabla 2</w:t>
      </w:r>
      <w:r w:rsidRPr="00AA139A">
        <w:t xml:space="preserve"> aparece </w:t>
      </w:r>
      <w:r w:rsidRPr="00A84C57">
        <w:t>la relación de variedades y la empresa titular.</w:t>
      </w:r>
      <w:r w:rsidR="00C946F0">
        <w:t xml:space="preserve"> En las tablas 3 y 4 los resultados obtenidos en </w:t>
      </w:r>
      <w:proofErr w:type="spellStart"/>
      <w:r w:rsidR="00C946F0">
        <w:t>Cerratón</w:t>
      </w:r>
      <w:proofErr w:type="spellEnd"/>
      <w:r w:rsidR="00C946F0">
        <w:t xml:space="preserve"> de Juarros y </w:t>
      </w:r>
      <w:proofErr w:type="spellStart"/>
      <w:r w:rsidR="00C946F0">
        <w:t>Villatoquite</w:t>
      </w:r>
      <w:proofErr w:type="spellEnd"/>
      <w:r w:rsidR="00C946F0">
        <w:t>, respectivamente</w:t>
      </w:r>
      <w:bookmarkEnd w:id="9"/>
      <w:r w:rsidR="00C946F0">
        <w:t>.</w:t>
      </w:r>
    </w:p>
    <w:p w14:paraId="63694A1B" w14:textId="77777777" w:rsidR="00F53CA3" w:rsidRPr="00564AED" w:rsidRDefault="00C946F0" w:rsidP="00C946F0">
      <w:pPr>
        <w:spacing w:after="120"/>
        <w:ind w:left="567" w:hanging="567"/>
        <w:jc w:val="both"/>
        <w:rPr>
          <w:b/>
          <w:sz w:val="20"/>
          <w:szCs w:val="20"/>
        </w:rPr>
      </w:pPr>
      <w:bookmarkStart w:id="10" w:name="_Hlk238565407"/>
      <w:r w:rsidRPr="00564AED">
        <w:rPr>
          <w:b/>
          <w:sz w:val="20"/>
          <w:szCs w:val="20"/>
        </w:rPr>
        <w:t>Tabla 2</w:t>
      </w:r>
      <w:r w:rsidR="00B93997" w:rsidRPr="00564AED">
        <w:rPr>
          <w:b/>
          <w:sz w:val="20"/>
          <w:szCs w:val="20"/>
        </w:rPr>
        <w:t>.</w:t>
      </w:r>
      <w:r w:rsidRPr="00564AED">
        <w:rPr>
          <w:b/>
          <w:sz w:val="20"/>
          <w:szCs w:val="20"/>
        </w:rPr>
        <w:t>-</w:t>
      </w:r>
      <w:r w:rsidR="00B93997" w:rsidRPr="00564AED">
        <w:rPr>
          <w:b/>
          <w:sz w:val="20"/>
          <w:szCs w:val="20"/>
        </w:rPr>
        <w:t xml:space="preserve"> Variedades ensayadas en los ensayos de nuevas variedades de trigo blando de otoño en la campaña 2025/26.</w:t>
      </w:r>
      <w:r w:rsidR="00F53C59" w:rsidRPr="00564AED">
        <w:rPr>
          <w:b/>
          <w:sz w:val="20"/>
          <w:szCs w:val="20"/>
        </w:rPr>
        <w:t xml:space="preserve"> </w:t>
      </w:r>
    </w:p>
    <w:bookmarkEnd w:id="10"/>
    <w:p w14:paraId="594CC985" w14:textId="77777777" w:rsidR="00BA78ED" w:rsidRDefault="00440897" w:rsidP="00F53CA3">
      <w:pPr>
        <w:spacing w:after="120"/>
        <w:jc w:val="both"/>
      </w:pPr>
      <w:r w:rsidRPr="00440897">
        <w:rPr>
          <w:noProof/>
        </w:rPr>
        <w:drawing>
          <wp:inline distT="0" distB="0" distL="0" distR="0" wp14:anchorId="47A44664" wp14:editId="042D3A81">
            <wp:extent cx="4199255" cy="202755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9255" cy="2027555"/>
                    </a:xfrm>
                    <a:prstGeom prst="rect">
                      <a:avLst/>
                    </a:prstGeom>
                    <a:noFill/>
                    <a:ln>
                      <a:noFill/>
                    </a:ln>
                  </pic:spPr>
                </pic:pic>
              </a:graphicData>
            </a:graphic>
          </wp:inline>
        </w:drawing>
      </w:r>
    </w:p>
    <w:p w14:paraId="71DBD9BE" w14:textId="77777777" w:rsidR="00A84C57" w:rsidRPr="00C946F0" w:rsidRDefault="00C946F0" w:rsidP="00AA139A">
      <w:pPr>
        <w:spacing w:after="120"/>
        <w:ind w:left="567" w:hanging="567"/>
        <w:jc w:val="both"/>
        <w:rPr>
          <w:b/>
          <w:sz w:val="20"/>
          <w:szCs w:val="20"/>
        </w:rPr>
      </w:pPr>
      <w:r w:rsidRPr="00C946F0">
        <w:rPr>
          <w:b/>
          <w:sz w:val="20"/>
          <w:szCs w:val="20"/>
        </w:rPr>
        <w:t>Tabla 3</w:t>
      </w:r>
      <w:r w:rsidR="00A84C57" w:rsidRPr="00C946F0">
        <w:rPr>
          <w:b/>
          <w:sz w:val="20"/>
          <w:szCs w:val="20"/>
        </w:rPr>
        <w:t>.</w:t>
      </w:r>
      <w:r w:rsidRPr="00C946F0">
        <w:rPr>
          <w:b/>
          <w:sz w:val="20"/>
          <w:szCs w:val="20"/>
        </w:rPr>
        <w:t>-</w:t>
      </w:r>
      <w:r w:rsidR="00A84C57" w:rsidRPr="00C946F0">
        <w:rPr>
          <w:b/>
          <w:sz w:val="20"/>
          <w:szCs w:val="20"/>
        </w:rPr>
        <w:t xml:space="preserve"> Resultados del ensayo </w:t>
      </w:r>
      <w:bookmarkStart w:id="11" w:name="_Hlk238723276"/>
      <w:r w:rsidR="00A84C57" w:rsidRPr="00C946F0">
        <w:rPr>
          <w:b/>
          <w:sz w:val="20"/>
          <w:szCs w:val="20"/>
        </w:rPr>
        <w:t xml:space="preserve">de </w:t>
      </w:r>
      <w:r w:rsidR="00AA139A">
        <w:rPr>
          <w:b/>
          <w:sz w:val="20"/>
          <w:szCs w:val="20"/>
        </w:rPr>
        <w:t xml:space="preserve">nuevas variedades de trigo blando de otoño en </w:t>
      </w:r>
      <w:bookmarkEnd w:id="11"/>
      <w:proofErr w:type="spellStart"/>
      <w:r w:rsidR="00A84C57" w:rsidRPr="00C946F0">
        <w:rPr>
          <w:b/>
          <w:sz w:val="20"/>
          <w:szCs w:val="20"/>
        </w:rPr>
        <w:t>Cerratón</w:t>
      </w:r>
      <w:proofErr w:type="spellEnd"/>
      <w:r w:rsidR="00A84C57" w:rsidRPr="00C946F0">
        <w:rPr>
          <w:b/>
          <w:sz w:val="20"/>
          <w:szCs w:val="20"/>
        </w:rPr>
        <w:t xml:space="preserve"> de Juarros. </w:t>
      </w:r>
    </w:p>
    <w:p w14:paraId="1A3D337B" w14:textId="77777777" w:rsidR="00A84C57" w:rsidRDefault="000004AA" w:rsidP="00F53CA3">
      <w:pPr>
        <w:spacing w:after="120"/>
        <w:jc w:val="both"/>
      </w:pPr>
      <w:r w:rsidRPr="000004AA">
        <w:rPr>
          <w:noProof/>
        </w:rPr>
        <w:drawing>
          <wp:inline distT="0" distB="0" distL="0" distR="0" wp14:anchorId="562A27FA" wp14:editId="2A4C75BE">
            <wp:extent cx="5400040" cy="2221707"/>
            <wp:effectExtent l="0" t="0" r="0" b="762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2221707"/>
                    </a:xfrm>
                    <a:prstGeom prst="rect">
                      <a:avLst/>
                    </a:prstGeom>
                    <a:noFill/>
                    <a:ln>
                      <a:noFill/>
                    </a:ln>
                  </pic:spPr>
                </pic:pic>
              </a:graphicData>
            </a:graphic>
          </wp:inline>
        </w:drawing>
      </w:r>
    </w:p>
    <w:p w14:paraId="38ECA710" w14:textId="77777777" w:rsidR="00A84C57" w:rsidRPr="00564AED" w:rsidRDefault="00C946F0" w:rsidP="00A84C57">
      <w:pPr>
        <w:spacing w:after="120"/>
        <w:jc w:val="both"/>
        <w:rPr>
          <w:b/>
          <w:sz w:val="20"/>
          <w:szCs w:val="20"/>
        </w:rPr>
      </w:pPr>
      <w:r w:rsidRPr="00564AED">
        <w:rPr>
          <w:b/>
          <w:sz w:val="20"/>
          <w:szCs w:val="20"/>
        </w:rPr>
        <w:t>Tabla 4</w:t>
      </w:r>
      <w:r w:rsidR="00A84C57" w:rsidRPr="00564AED">
        <w:rPr>
          <w:b/>
          <w:sz w:val="20"/>
          <w:szCs w:val="20"/>
        </w:rPr>
        <w:t>.</w:t>
      </w:r>
      <w:r w:rsidRPr="00564AED">
        <w:rPr>
          <w:b/>
          <w:sz w:val="20"/>
          <w:szCs w:val="20"/>
        </w:rPr>
        <w:t>-</w:t>
      </w:r>
      <w:r w:rsidR="00A84C57" w:rsidRPr="00564AED">
        <w:rPr>
          <w:b/>
          <w:sz w:val="20"/>
          <w:szCs w:val="20"/>
        </w:rPr>
        <w:t xml:space="preserve"> Resultados del ensayo </w:t>
      </w:r>
      <w:r w:rsidR="00B97AF0" w:rsidRPr="00564AED">
        <w:rPr>
          <w:b/>
          <w:sz w:val="20"/>
          <w:szCs w:val="20"/>
        </w:rPr>
        <w:t xml:space="preserve">de nuevas variedades de trigo blando de otoño en </w:t>
      </w:r>
      <w:proofErr w:type="spellStart"/>
      <w:r w:rsidR="00A84C57" w:rsidRPr="00564AED">
        <w:rPr>
          <w:b/>
          <w:sz w:val="20"/>
          <w:szCs w:val="20"/>
        </w:rPr>
        <w:t>Villatoquite</w:t>
      </w:r>
      <w:proofErr w:type="spellEnd"/>
      <w:r w:rsidR="00A84C57" w:rsidRPr="00564AED">
        <w:rPr>
          <w:b/>
          <w:sz w:val="20"/>
          <w:szCs w:val="20"/>
        </w:rPr>
        <w:t>.</w:t>
      </w:r>
    </w:p>
    <w:p w14:paraId="69D1DF2F" w14:textId="77777777" w:rsidR="00053F0B" w:rsidRPr="00A84C57" w:rsidRDefault="000004AA" w:rsidP="00053F0B">
      <w:pPr>
        <w:spacing w:after="120"/>
        <w:jc w:val="both"/>
        <w:rPr>
          <w:b/>
        </w:rPr>
      </w:pPr>
      <w:r w:rsidRPr="000004AA">
        <w:rPr>
          <w:noProof/>
        </w:rPr>
        <w:lastRenderedPageBreak/>
        <w:drawing>
          <wp:inline distT="0" distB="0" distL="0" distR="0" wp14:anchorId="524DBE48" wp14:editId="0B89BC35">
            <wp:extent cx="5400040" cy="2221707"/>
            <wp:effectExtent l="0" t="0" r="0" b="762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2221707"/>
                    </a:xfrm>
                    <a:prstGeom prst="rect">
                      <a:avLst/>
                    </a:prstGeom>
                    <a:noFill/>
                    <a:ln>
                      <a:noFill/>
                    </a:ln>
                  </pic:spPr>
                </pic:pic>
              </a:graphicData>
            </a:graphic>
          </wp:inline>
        </w:drawing>
      </w:r>
    </w:p>
    <w:p w14:paraId="336C0E21" w14:textId="77777777" w:rsidR="00297ABD" w:rsidRDefault="00297ABD" w:rsidP="00297ABD">
      <w:pPr>
        <w:jc w:val="both"/>
        <w:rPr>
          <w:rFonts w:eastAsia="Calibri"/>
          <w:b/>
          <w:lang w:val="es-ES_tradnl" w:eastAsia="en-US"/>
        </w:rPr>
      </w:pPr>
    </w:p>
    <w:p w14:paraId="5366CBB9" w14:textId="77777777" w:rsidR="00A50614" w:rsidRDefault="009E4544" w:rsidP="002E3132">
      <w:pPr>
        <w:spacing w:after="120"/>
        <w:jc w:val="both"/>
        <w:rPr>
          <w:rFonts w:eastAsia="Calibri"/>
          <w:lang w:val="es-ES_tradnl" w:eastAsia="en-US"/>
        </w:rPr>
      </w:pPr>
      <w:bookmarkStart w:id="12" w:name="_Hlk238639936"/>
      <w:r>
        <w:rPr>
          <w:rFonts w:eastAsia="Calibri"/>
          <w:lang w:val="es-ES_tradnl" w:eastAsia="en-US"/>
        </w:rPr>
        <w:t>Tanto e</w:t>
      </w:r>
      <w:r w:rsidR="00A50614">
        <w:rPr>
          <w:rFonts w:eastAsia="Calibri"/>
          <w:lang w:val="es-ES_tradnl" w:eastAsia="en-US"/>
        </w:rPr>
        <w:t xml:space="preserve">l ensayo </w:t>
      </w:r>
      <w:r>
        <w:rPr>
          <w:rFonts w:eastAsia="Calibri"/>
          <w:lang w:val="es-ES_tradnl" w:eastAsia="en-US"/>
        </w:rPr>
        <w:t xml:space="preserve">de nuevas variedades de trigo de otoño </w:t>
      </w:r>
      <w:r w:rsidR="00A50614">
        <w:rPr>
          <w:rFonts w:eastAsia="Calibri"/>
          <w:lang w:val="es-ES_tradnl" w:eastAsia="en-US"/>
        </w:rPr>
        <w:t xml:space="preserve">de </w:t>
      </w:r>
      <w:proofErr w:type="spellStart"/>
      <w:r w:rsidR="00A50614">
        <w:rPr>
          <w:rFonts w:eastAsia="Calibri"/>
          <w:lang w:val="es-ES_tradnl" w:eastAsia="en-US"/>
        </w:rPr>
        <w:t>Cerratón</w:t>
      </w:r>
      <w:proofErr w:type="spellEnd"/>
      <w:r w:rsidR="00A50614">
        <w:rPr>
          <w:rFonts w:eastAsia="Calibri"/>
          <w:lang w:val="es-ES_tradnl" w:eastAsia="en-US"/>
        </w:rPr>
        <w:t xml:space="preserve"> de Juarros </w:t>
      </w:r>
      <w:r>
        <w:rPr>
          <w:rFonts w:eastAsia="Calibri"/>
          <w:lang w:val="es-ES_tradnl" w:eastAsia="en-US"/>
        </w:rPr>
        <w:t xml:space="preserve">como el de </w:t>
      </w:r>
      <w:proofErr w:type="spellStart"/>
      <w:r>
        <w:rPr>
          <w:rFonts w:eastAsia="Calibri"/>
          <w:lang w:val="es-ES_tradnl" w:eastAsia="en-US"/>
        </w:rPr>
        <w:t>Villatoquite</w:t>
      </w:r>
      <w:proofErr w:type="spellEnd"/>
      <w:r>
        <w:rPr>
          <w:rFonts w:eastAsia="Calibri"/>
          <w:lang w:val="es-ES_tradnl" w:eastAsia="en-US"/>
        </w:rPr>
        <w:t xml:space="preserve"> </w:t>
      </w:r>
      <w:r w:rsidR="00A50614">
        <w:rPr>
          <w:rFonts w:eastAsia="Calibri"/>
          <w:lang w:val="es-ES_tradnl" w:eastAsia="en-US"/>
        </w:rPr>
        <w:t>tuv</w:t>
      </w:r>
      <w:r>
        <w:rPr>
          <w:rFonts w:eastAsia="Calibri"/>
          <w:lang w:val="es-ES_tradnl" w:eastAsia="en-US"/>
        </w:rPr>
        <w:t>ieron</w:t>
      </w:r>
      <w:r w:rsidR="00A50614">
        <w:rPr>
          <w:rFonts w:eastAsia="Calibri"/>
          <w:lang w:val="es-ES_tradnl" w:eastAsia="en-US"/>
        </w:rPr>
        <w:t xml:space="preserve"> un coeficiente variación dentro de los considerados como óptimos (&lt;</w:t>
      </w:r>
      <w:r>
        <w:rPr>
          <w:rFonts w:eastAsia="Calibri"/>
          <w:lang w:val="es-ES_tradnl" w:eastAsia="en-US"/>
        </w:rPr>
        <w:t xml:space="preserve">10%), detectándose en </w:t>
      </w:r>
      <w:r w:rsidR="002E3132">
        <w:rPr>
          <w:rFonts w:eastAsia="Calibri"/>
          <w:lang w:val="es-ES_tradnl" w:eastAsia="en-US"/>
        </w:rPr>
        <w:t>ambas diferencias significativas</w:t>
      </w:r>
      <w:r>
        <w:rPr>
          <w:rFonts w:eastAsia="Calibri"/>
          <w:lang w:val="es-ES_tradnl" w:eastAsia="en-US"/>
        </w:rPr>
        <w:t xml:space="preserve"> en los rendimientos entre variedades. Así en </w:t>
      </w:r>
      <w:proofErr w:type="spellStart"/>
      <w:r>
        <w:rPr>
          <w:rFonts w:eastAsia="Calibri"/>
          <w:lang w:val="es-ES_tradnl" w:eastAsia="en-US"/>
        </w:rPr>
        <w:t>Cerratón</w:t>
      </w:r>
      <w:proofErr w:type="spellEnd"/>
      <w:r>
        <w:rPr>
          <w:rFonts w:eastAsia="Calibri"/>
          <w:lang w:val="es-ES_tradnl" w:eastAsia="en-US"/>
        </w:rPr>
        <w:t xml:space="preserve"> de Juarros la variedad más productiva resultó ser la variedad testigo </w:t>
      </w:r>
      <w:proofErr w:type="spellStart"/>
      <w:r>
        <w:rPr>
          <w:rFonts w:eastAsia="Calibri"/>
          <w:lang w:val="es-ES_tradnl" w:eastAsia="en-US"/>
        </w:rPr>
        <w:t>Marcopolo</w:t>
      </w:r>
      <w:proofErr w:type="spellEnd"/>
      <w:r>
        <w:rPr>
          <w:rFonts w:eastAsia="Calibri"/>
          <w:lang w:val="es-ES_tradnl" w:eastAsia="en-US"/>
        </w:rPr>
        <w:t xml:space="preserve">, </w:t>
      </w:r>
      <w:r w:rsidR="002E3132">
        <w:rPr>
          <w:rFonts w:eastAsia="Calibri"/>
          <w:lang w:val="es-ES_tradnl" w:eastAsia="en-US"/>
        </w:rPr>
        <w:t xml:space="preserve">estableciendo, dentro de este ensayo particular, el inicio de la categoría de rendimiento alto (letra a en la columna intermedia entre rendimiento e índice). Sin embargo, </w:t>
      </w:r>
      <w:r>
        <w:rPr>
          <w:rFonts w:eastAsia="Calibri"/>
          <w:lang w:val="es-ES_tradnl" w:eastAsia="en-US"/>
        </w:rPr>
        <w:t xml:space="preserve">tan sólo se detectaron diferencias significativas entre ella y las variedades RGT Susurro y Chambo, esta última también testigo. Para el resto de nuevas variedades ensayadas los rendimientos, estadísticamente y con independencia del valor promedio obtenido, no pueden </w:t>
      </w:r>
      <w:r w:rsidR="002E3132">
        <w:rPr>
          <w:rFonts w:eastAsia="Calibri"/>
          <w:lang w:val="es-ES_tradnl" w:eastAsia="en-US"/>
        </w:rPr>
        <w:t>excluirse de la categoría de rendimiento alto.</w:t>
      </w:r>
    </w:p>
    <w:p w14:paraId="29A259D7" w14:textId="77777777" w:rsidR="002E3132" w:rsidRDefault="002E3132" w:rsidP="002E3132">
      <w:pPr>
        <w:spacing w:after="120"/>
        <w:jc w:val="both"/>
        <w:rPr>
          <w:rFonts w:eastAsia="Calibri"/>
          <w:lang w:val="es-ES_tradnl" w:eastAsia="en-US"/>
        </w:rPr>
      </w:pPr>
      <w:r>
        <w:rPr>
          <w:rFonts w:eastAsia="Calibri"/>
          <w:lang w:val="es-ES_tradnl" w:eastAsia="en-US"/>
        </w:rPr>
        <w:t xml:space="preserve">En </w:t>
      </w:r>
      <w:proofErr w:type="spellStart"/>
      <w:r>
        <w:rPr>
          <w:rFonts w:eastAsia="Calibri"/>
          <w:lang w:val="es-ES_tradnl" w:eastAsia="en-US"/>
        </w:rPr>
        <w:t>Villatoquite</w:t>
      </w:r>
      <w:proofErr w:type="spellEnd"/>
      <w:r>
        <w:rPr>
          <w:rFonts w:eastAsia="Calibri"/>
          <w:lang w:val="es-ES_tradnl" w:eastAsia="en-US"/>
        </w:rPr>
        <w:t xml:space="preserve"> fue la nueva variedad RGT Lindero con mayor valor en rendimiento, si bien en este caso tan sólo resultó significativamente mayor que uno de los testigos, Camargo. El resto de nuevas variedades resultaron clasificadas con rendimiento no inferior a la más productiva en el ensayo.</w:t>
      </w:r>
    </w:p>
    <w:p w14:paraId="545D5A95" w14:textId="77777777" w:rsidR="002E3132" w:rsidRDefault="002E3132" w:rsidP="002E3132">
      <w:pPr>
        <w:spacing w:after="120"/>
        <w:jc w:val="both"/>
        <w:rPr>
          <w:rFonts w:eastAsia="Calibri"/>
          <w:lang w:val="es-ES_tradnl" w:eastAsia="en-US"/>
        </w:rPr>
      </w:pPr>
      <w:r>
        <w:rPr>
          <w:rFonts w:eastAsia="Calibri"/>
          <w:lang w:val="es-ES_tradnl" w:eastAsia="en-US"/>
        </w:rPr>
        <w:t>En conclusión, en cuanto a los análisis de rendimientos, todas las nuevas variedades ensayadas, salvo RGT Susurro, obtuvieron rendimientos equiparables a los mejores en ambas localidades.</w:t>
      </w:r>
    </w:p>
    <w:p w14:paraId="1C68D8ED" w14:textId="77777777" w:rsidR="002E3132" w:rsidRDefault="009E097A" w:rsidP="002E3132">
      <w:pPr>
        <w:spacing w:after="120"/>
        <w:jc w:val="both"/>
        <w:rPr>
          <w:rFonts w:eastAsia="Calibri"/>
          <w:lang w:val="es-ES_tradnl" w:eastAsia="en-US"/>
        </w:rPr>
      </w:pPr>
      <w:r>
        <w:rPr>
          <w:rFonts w:eastAsia="Calibri"/>
          <w:lang w:val="es-ES_tradnl" w:eastAsia="en-US"/>
        </w:rPr>
        <w:t xml:space="preserve">En referencia a fechas de espigado, en el caso de </w:t>
      </w:r>
      <w:proofErr w:type="spellStart"/>
      <w:r>
        <w:rPr>
          <w:rFonts w:eastAsia="Calibri"/>
          <w:lang w:val="es-ES_tradnl" w:eastAsia="en-US"/>
        </w:rPr>
        <w:t>Cerratón</w:t>
      </w:r>
      <w:proofErr w:type="spellEnd"/>
      <w:r>
        <w:rPr>
          <w:rFonts w:eastAsia="Calibri"/>
          <w:lang w:val="es-ES_tradnl" w:eastAsia="en-US"/>
        </w:rPr>
        <w:t xml:space="preserve"> de Juarros, la variedad RGT </w:t>
      </w:r>
      <w:proofErr w:type="spellStart"/>
      <w:r>
        <w:rPr>
          <w:rFonts w:eastAsia="Calibri"/>
          <w:lang w:val="es-ES_tradnl" w:eastAsia="en-US"/>
        </w:rPr>
        <w:t>Scrambler</w:t>
      </w:r>
      <w:proofErr w:type="spellEnd"/>
      <w:r>
        <w:rPr>
          <w:rFonts w:eastAsia="Calibri"/>
          <w:lang w:val="es-ES_tradnl" w:eastAsia="en-US"/>
        </w:rPr>
        <w:t xml:space="preserve"> resultó ser la más precoz, el día 18 de mayo, aunque con tan sólo con cuatro días de diferencia respecto a la más tardía, la variedad testigo Filón (22 de mayo). En </w:t>
      </w:r>
      <w:proofErr w:type="spellStart"/>
      <w:r>
        <w:rPr>
          <w:rFonts w:eastAsia="Calibri"/>
          <w:lang w:val="es-ES_tradnl" w:eastAsia="en-US"/>
        </w:rPr>
        <w:t>Villatoquite</w:t>
      </w:r>
      <w:proofErr w:type="spellEnd"/>
      <w:r>
        <w:rPr>
          <w:rFonts w:eastAsia="Calibri"/>
          <w:lang w:val="es-ES_tradnl" w:eastAsia="en-US"/>
        </w:rPr>
        <w:t xml:space="preserve">, de nuevo la variedad más temprana fue RGT </w:t>
      </w:r>
      <w:proofErr w:type="spellStart"/>
      <w:r>
        <w:rPr>
          <w:rFonts w:eastAsia="Calibri"/>
          <w:lang w:val="es-ES_tradnl" w:eastAsia="en-US"/>
        </w:rPr>
        <w:t>Scrambler</w:t>
      </w:r>
      <w:proofErr w:type="spellEnd"/>
      <w:r>
        <w:rPr>
          <w:rFonts w:eastAsia="Calibri"/>
          <w:lang w:val="es-ES_tradnl" w:eastAsia="en-US"/>
        </w:rPr>
        <w:t xml:space="preserve"> (29 de abril), compartiendo fecha con el testigo Camargo. En este caso tampoco hubo una gran diferencia en días respecto a las más tardías (1 de mayo), fecha en que se definió el espigado para el resto de variedades ensayadas, incluida también Filón, salvo Chambo.</w:t>
      </w:r>
    </w:p>
    <w:p w14:paraId="7D56CAEB" w14:textId="77777777" w:rsidR="009E097A" w:rsidRDefault="009E097A" w:rsidP="002E3132">
      <w:pPr>
        <w:spacing w:after="120"/>
        <w:jc w:val="both"/>
        <w:rPr>
          <w:rFonts w:eastAsia="Calibri"/>
          <w:lang w:val="es-ES_tradnl" w:eastAsia="en-US"/>
        </w:rPr>
      </w:pPr>
      <w:r>
        <w:rPr>
          <w:rFonts w:eastAsia="Calibri"/>
          <w:lang w:val="es-ES_tradnl" w:eastAsia="en-US"/>
        </w:rPr>
        <w:t xml:space="preserve">En cuanto a las alturas, </w:t>
      </w:r>
      <w:r w:rsidR="006E6AC8">
        <w:rPr>
          <w:rFonts w:eastAsia="Calibri"/>
          <w:lang w:val="es-ES_tradnl" w:eastAsia="en-US"/>
        </w:rPr>
        <w:t xml:space="preserve">en el ensayo de </w:t>
      </w:r>
      <w:proofErr w:type="spellStart"/>
      <w:r w:rsidR="006E6AC8">
        <w:rPr>
          <w:rFonts w:eastAsia="Calibri"/>
          <w:lang w:val="es-ES_tradnl" w:eastAsia="en-US"/>
        </w:rPr>
        <w:t>Cerratón</w:t>
      </w:r>
      <w:proofErr w:type="spellEnd"/>
      <w:r w:rsidR="006E6AC8">
        <w:rPr>
          <w:rFonts w:eastAsia="Calibri"/>
          <w:lang w:val="es-ES_tradnl" w:eastAsia="en-US"/>
        </w:rPr>
        <w:t xml:space="preserve"> de Juarros variaron entre los 69 cm del testigo Camargo a los 79 de otro de los testigos, Filón. De las nuevas variedades, RGT Lindero con 78 cm destacó ligeramente sobre las demás, que se movieron entre los 72 cm de RGT Susurro y los 75 de RGT </w:t>
      </w:r>
      <w:proofErr w:type="spellStart"/>
      <w:r w:rsidR="006E6AC8">
        <w:rPr>
          <w:rFonts w:eastAsia="Calibri"/>
          <w:lang w:val="es-ES_tradnl" w:eastAsia="en-US"/>
        </w:rPr>
        <w:t>Scrambler</w:t>
      </w:r>
      <w:proofErr w:type="spellEnd"/>
      <w:r w:rsidR="006E6AC8">
        <w:rPr>
          <w:rFonts w:eastAsia="Calibri"/>
          <w:lang w:val="es-ES_tradnl" w:eastAsia="en-US"/>
        </w:rPr>
        <w:t xml:space="preserve">. En </w:t>
      </w:r>
      <w:proofErr w:type="spellStart"/>
      <w:r w:rsidR="006E6AC8">
        <w:rPr>
          <w:rFonts w:eastAsia="Calibri"/>
          <w:lang w:val="es-ES_tradnl" w:eastAsia="en-US"/>
        </w:rPr>
        <w:t>Villatoquite</w:t>
      </w:r>
      <w:proofErr w:type="spellEnd"/>
      <w:r w:rsidR="006E6AC8">
        <w:rPr>
          <w:rFonts w:eastAsia="Calibri"/>
          <w:lang w:val="es-ES_tradnl" w:eastAsia="en-US"/>
        </w:rPr>
        <w:t xml:space="preserve">, de nuevo el testigo Camargo resultó ser la variedad más baja, con 66 cm, resultando la más alta la variedad también testigo </w:t>
      </w:r>
      <w:proofErr w:type="spellStart"/>
      <w:r w:rsidR="006E6AC8">
        <w:rPr>
          <w:rFonts w:eastAsia="Calibri"/>
          <w:lang w:val="es-ES_tradnl" w:eastAsia="en-US"/>
        </w:rPr>
        <w:t>Marcopolo</w:t>
      </w:r>
      <w:proofErr w:type="spellEnd"/>
      <w:r w:rsidR="006E6AC8">
        <w:rPr>
          <w:rFonts w:eastAsia="Calibri"/>
          <w:lang w:val="es-ES_tradnl" w:eastAsia="en-US"/>
        </w:rPr>
        <w:t xml:space="preserve"> con 79 cm. Respecto a las nuevas variedades, de nuevo RGT Lindero, con 78 cm resultó ser la más alta, con el resto entre los </w:t>
      </w:r>
      <w:r w:rsidR="004B2329">
        <w:rPr>
          <w:rFonts w:eastAsia="Calibri"/>
          <w:lang w:val="es-ES_tradnl" w:eastAsia="en-US"/>
        </w:rPr>
        <w:t xml:space="preserve">69 cm de LG Lumbier y los 73 de RGT </w:t>
      </w:r>
      <w:proofErr w:type="spellStart"/>
      <w:r w:rsidR="004B2329">
        <w:rPr>
          <w:rFonts w:eastAsia="Calibri"/>
          <w:lang w:val="es-ES_tradnl" w:eastAsia="en-US"/>
        </w:rPr>
        <w:t>Scrambler</w:t>
      </w:r>
      <w:proofErr w:type="spellEnd"/>
      <w:r w:rsidR="004B2329">
        <w:rPr>
          <w:rFonts w:eastAsia="Calibri"/>
          <w:lang w:val="es-ES_tradnl" w:eastAsia="en-US"/>
        </w:rPr>
        <w:t>.</w:t>
      </w:r>
    </w:p>
    <w:p w14:paraId="05B39CE0" w14:textId="77777777" w:rsidR="004B2329" w:rsidRDefault="004B2329" w:rsidP="002E3132">
      <w:pPr>
        <w:spacing w:after="120"/>
        <w:jc w:val="both"/>
        <w:rPr>
          <w:rFonts w:eastAsia="Calibri"/>
          <w:lang w:val="es-ES_tradnl" w:eastAsia="en-US"/>
        </w:rPr>
      </w:pPr>
      <w:r>
        <w:rPr>
          <w:rFonts w:eastAsia="Calibri"/>
          <w:lang w:val="es-ES_tradnl" w:eastAsia="en-US"/>
        </w:rPr>
        <w:t xml:space="preserve">Respecto a estreses, no se detectaron incidencias relacionadas con frío en ninguno de los dos ensayos. Esto podría ser esperable, puesto que ya se ha indicado en los condicionantes </w:t>
      </w:r>
      <w:r>
        <w:rPr>
          <w:rFonts w:eastAsia="Calibri"/>
          <w:lang w:val="es-ES_tradnl" w:eastAsia="en-US"/>
        </w:rPr>
        <w:lastRenderedPageBreak/>
        <w:t>meteorológicos habidos que el invierno resultó muy benigno en este aspecto, con temperaturas suaves y número de helada menor a lo habitual.</w:t>
      </w:r>
    </w:p>
    <w:p w14:paraId="5695E875" w14:textId="77777777" w:rsidR="004B2329" w:rsidRDefault="004B2329" w:rsidP="002E3132">
      <w:pPr>
        <w:spacing w:after="120"/>
        <w:jc w:val="both"/>
        <w:rPr>
          <w:rFonts w:eastAsia="Calibri"/>
          <w:lang w:val="es-ES_tradnl" w:eastAsia="en-US"/>
        </w:rPr>
      </w:pPr>
      <w:r>
        <w:rPr>
          <w:rFonts w:eastAsia="Calibri"/>
          <w:lang w:val="es-ES_tradnl" w:eastAsia="en-US"/>
        </w:rPr>
        <w:t xml:space="preserve">Sobre enfermedades, no se detectaron afectaciones relacionadas con roya parda y oídio. Sin embargo, en ambos ensayos se detectó incidencia por </w:t>
      </w:r>
      <w:proofErr w:type="spellStart"/>
      <w:r>
        <w:rPr>
          <w:rFonts w:eastAsia="Calibri"/>
          <w:lang w:val="es-ES_tradnl" w:eastAsia="en-US"/>
        </w:rPr>
        <w:t>septoria</w:t>
      </w:r>
      <w:proofErr w:type="spellEnd"/>
      <w:r>
        <w:rPr>
          <w:rFonts w:eastAsia="Calibri"/>
          <w:lang w:val="es-ES_tradnl" w:eastAsia="en-US"/>
        </w:rPr>
        <w:t xml:space="preserve">. Si bien en ninguno de los casos alcanzó valores que pudiesen definirse más allá de una baja afectación, se observaron ligeras diferencias entre las variedades. Así en </w:t>
      </w:r>
      <w:proofErr w:type="spellStart"/>
      <w:r>
        <w:rPr>
          <w:rFonts w:eastAsia="Calibri"/>
          <w:lang w:val="es-ES_tradnl" w:eastAsia="en-US"/>
        </w:rPr>
        <w:t>Cerratón</w:t>
      </w:r>
      <w:proofErr w:type="spellEnd"/>
      <w:r>
        <w:rPr>
          <w:rFonts w:eastAsia="Calibri"/>
          <w:lang w:val="es-ES_tradnl" w:eastAsia="en-US"/>
        </w:rPr>
        <w:t xml:space="preserve"> de Juarros la variedad más afectada fue el testigo Filón</w:t>
      </w:r>
      <w:r w:rsidR="00E6675F">
        <w:rPr>
          <w:rFonts w:eastAsia="Calibri"/>
          <w:lang w:val="es-ES_tradnl" w:eastAsia="en-US"/>
        </w:rPr>
        <w:t xml:space="preserve">, mientras que el conjunto de nuevas variedades obtuvo valores más bajos. En </w:t>
      </w:r>
      <w:proofErr w:type="spellStart"/>
      <w:r w:rsidR="00E6675F">
        <w:rPr>
          <w:rFonts w:eastAsia="Calibri"/>
          <w:lang w:val="es-ES_tradnl" w:eastAsia="en-US"/>
        </w:rPr>
        <w:t>Villatoquite</w:t>
      </w:r>
      <w:proofErr w:type="spellEnd"/>
      <w:r w:rsidR="00E6675F">
        <w:rPr>
          <w:rFonts w:eastAsia="Calibri"/>
          <w:lang w:val="es-ES_tradnl" w:eastAsia="en-US"/>
        </w:rPr>
        <w:t xml:space="preserve"> fue la nueva variedad RGT </w:t>
      </w:r>
      <w:proofErr w:type="spellStart"/>
      <w:r w:rsidR="00E6675F">
        <w:rPr>
          <w:rFonts w:eastAsia="Calibri"/>
          <w:lang w:val="es-ES_tradnl" w:eastAsia="en-US"/>
        </w:rPr>
        <w:t>Scrambler</w:t>
      </w:r>
      <w:proofErr w:type="spellEnd"/>
      <w:r w:rsidR="00E6675F">
        <w:rPr>
          <w:rFonts w:eastAsia="Calibri"/>
          <w:lang w:val="es-ES_tradnl" w:eastAsia="en-US"/>
        </w:rPr>
        <w:t xml:space="preserve"> la que definió el valor más alto de afectación, estando las demás por debajo, destacando ligeramente RGT </w:t>
      </w:r>
      <w:r w:rsidR="005310C4">
        <w:rPr>
          <w:rFonts w:eastAsia="Calibri"/>
          <w:lang w:val="es-ES_tradnl" w:eastAsia="en-US"/>
        </w:rPr>
        <w:t>Lindero</w:t>
      </w:r>
      <w:r w:rsidR="00E6675F">
        <w:rPr>
          <w:rFonts w:eastAsia="Calibri"/>
          <w:lang w:val="es-ES_tradnl" w:eastAsia="en-US"/>
        </w:rPr>
        <w:t xml:space="preserve"> con el valor más bajo.</w:t>
      </w:r>
    </w:p>
    <w:p w14:paraId="5003BB5A" w14:textId="77777777" w:rsidR="005310C4" w:rsidRDefault="005310C4" w:rsidP="002E3132">
      <w:pPr>
        <w:spacing w:after="120"/>
        <w:jc w:val="both"/>
        <w:rPr>
          <w:rFonts w:eastAsia="Calibri"/>
          <w:lang w:val="es-ES_tradnl" w:eastAsia="en-US"/>
        </w:rPr>
      </w:pPr>
      <w:r>
        <w:rPr>
          <w:rFonts w:eastAsia="Calibri"/>
          <w:lang w:val="es-ES_tradnl" w:eastAsia="en-US"/>
        </w:rPr>
        <w:t xml:space="preserve">Comentar que de roya amarilla se detectó un inicio de brote en </w:t>
      </w:r>
      <w:proofErr w:type="spellStart"/>
      <w:r>
        <w:rPr>
          <w:rFonts w:eastAsia="Calibri"/>
          <w:lang w:val="es-ES_tradnl" w:eastAsia="en-US"/>
        </w:rPr>
        <w:t>Cerratón</w:t>
      </w:r>
      <w:proofErr w:type="spellEnd"/>
      <w:r>
        <w:rPr>
          <w:rFonts w:eastAsia="Calibri"/>
          <w:lang w:val="es-ES_tradnl" w:eastAsia="en-US"/>
        </w:rPr>
        <w:t xml:space="preserve"> de Juarros en una de las </w:t>
      </w:r>
      <w:proofErr w:type="spellStart"/>
      <w:r>
        <w:rPr>
          <w:rFonts w:eastAsia="Calibri"/>
          <w:lang w:val="es-ES_tradnl" w:eastAsia="en-US"/>
        </w:rPr>
        <w:t>microparcelas</w:t>
      </w:r>
      <w:proofErr w:type="spellEnd"/>
      <w:r>
        <w:rPr>
          <w:rFonts w:eastAsia="Calibri"/>
          <w:lang w:val="es-ES_tradnl" w:eastAsia="en-US"/>
        </w:rPr>
        <w:t xml:space="preserve"> de la variedad RGT </w:t>
      </w:r>
      <w:proofErr w:type="spellStart"/>
      <w:r>
        <w:rPr>
          <w:rFonts w:eastAsia="Calibri"/>
          <w:lang w:val="es-ES_tradnl" w:eastAsia="en-US"/>
        </w:rPr>
        <w:t>Scrambler</w:t>
      </w:r>
      <w:proofErr w:type="spellEnd"/>
      <w:r>
        <w:rPr>
          <w:rFonts w:eastAsia="Calibri"/>
          <w:lang w:val="es-ES_tradnl" w:eastAsia="en-US"/>
        </w:rPr>
        <w:t>, que no progresó ni se extendió, por lo que no se pueden establecer comentarios sobre ello.</w:t>
      </w:r>
      <w:bookmarkEnd w:id="12"/>
    </w:p>
    <w:p w14:paraId="3A374649" w14:textId="1F3F8AA0" w:rsidR="00440897" w:rsidRDefault="004B2329" w:rsidP="00440897">
      <w:pPr>
        <w:spacing w:after="120"/>
        <w:jc w:val="both"/>
        <w:rPr>
          <w:b/>
        </w:rPr>
      </w:pPr>
      <w:r>
        <w:rPr>
          <w:b/>
          <w:color w:val="FF0000"/>
        </w:rPr>
        <w:t xml:space="preserve"> </w:t>
      </w:r>
      <w:r w:rsidR="00564AED">
        <w:rPr>
          <w:b/>
        </w:rPr>
        <w:t>4</w:t>
      </w:r>
      <w:r w:rsidR="00440897">
        <w:rPr>
          <w:b/>
        </w:rPr>
        <w:t>.2.- TRIGO BLANDO DE OTOÑO: VARIEDADES MÁS SEMBRADAS.</w:t>
      </w:r>
    </w:p>
    <w:p w14:paraId="75902925" w14:textId="749475FE" w:rsidR="00440897" w:rsidRPr="00C3657B" w:rsidRDefault="00440897" w:rsidP="00440897">
      <w:pPr>
        <w:spacing w:after="120"/>
        <w:jc w:val="both"/>
      </w:pPr>
      <w:r w:rsidRPr="00A84C57">
        <w:t xml:space="preserve">En los ensayos de variedades </w:t>
      </w:r>
      <w:r w:rsidR="005C2ECC">
        <w:t xml:space="preserve">más sembradas </w:t>
      </w:r>
      <w:r w:rsidRPr="00A84C57">
        <w:t xml:space="preserve">de trigo blando de otoño en la campaña 2025/26 se han considerado un total de </w:t>
      </w:r>
      <w:r>
        <w:t>14</w:t>
      </w:r>
      <w:r w:rsidRPr="00A84C57">
        <w:t xml:space="preserve"> variedades, tres de ellas actua</w:t>
      </w:r>
      <w:r>
        <w:t>n</w:t>
      </w:r>
      <w:r w:rsidRPr="00A84C57">
        <w:t xml:space="preserve">do como testigos. </w:t>
      </w:r>
      <w:r>
        <w:t xml:space="preserve">Se han obtenido resultados en </w:t>
      </w:r>
      <w:r w:rsidR="00807C6E">
        <w:t>el</w:t>
      </w:r>
      <w:r>
        <w:t xml:space="preserve"> ensayo de </w:t>
      </w:r>
      <w:proofErr w:type="spellStart"/>
      <w:r w:rsidRPr="00C3657B">
        <w:t>Cerratón</w:t>
      </w:r>
      <w:proofErr w:type="spellEnd"/>
      <w:r w:rsidRPr="00C3657B">
        <w:t xml:space="preserve"> de Juarros. </w:t>
      </w:r>
      <w:r w:rsidR="00AA139A" w:rsidRPr="00C3657B">
        <w:t xml:space="preserve">En la tabla 5 aparece la relación de variedades y la empresa titular. En la tabla 6, los resultados obtenidos en </w:t>
      </w:r>
      <w:proofErr w:type="spellStart"/>
      <w:r w:rsidR="00AA139A" w:rsidRPr="00C3657B">
        <w:t>Cerratón</w:t>
      </w:r>
      <w:proofErr w:type="spellEnd"/>
      <w:r w:rsidR="00AA139A" w:rsidRPr="00C3657B">
        <w:t xml:space="preserve"> de Juarros</w:t>
      </w:r>
      <w:r w:rsidRPr="00C3657B">
        <w:t>.</w:t>
      </w:r>
    </w:p>
    <w:p w14:paraId="36876D59" w14:textId="77777777" w:rsidR="00440897" w:rsidRPr="00564AED" w:rsidRDefault="00AA139A" w:rsidP="00AA139A">
      <w:pPr>
        <w:spacing w:after="120"/>
        <w:ind w:left="567" w:hanging="567"/>
        <w:jc w:val="both"/>
        <w:rPr>
          <w:b/>
          <w:sz w:val="20"/>
          <w:szCs w:val="20"/>
        </w:rPr>
      </w:pPr>
      <w:r w:rsidRPr="00564AED">
        <w:rPr>
          <w:b/>
          <w:sz w:val="20"/>
          <w:szCs w:val="20"/>
        </w:rPr>
        <w:t>Tabla 5</w:t>
      </w:r>
      <w:r w:rsidR="00440897" w:rsidRPr="00564AED">
        <w:rPr>
          <w:b/>
          <w:sz w:val="20"/>
          <w:szCs w:val="20"/>
        </w:rPr>
        <w:t>.</w:t>
      </w:r>
      <w:r w:rsidRPr="00564AED">
        <w:rPr>
          <w:b/>
          <w:sz w:val="20"/>
          <w:szCs w:val="20"/>
        </w:rPr>
        <w:t>-</w:t>
      </w:r>
      <w:r w:rsidR="00440897" w:rsidRPr="00564AED">
        <w:rPr>
          <w:b/>
          <w:sz w:val="20"/>
          <w:szCs w:val="20"/>
        </w:rPr>
        <w:t xml:space="preserve"> Variedades ensayadas en los ensayos de variedades más sembradas de trigo blando de otoño en la campaña 2025/26. </w:t>
      </w:r>
    </w:p>
    <w:p w14:paraId="047AC162" w14:textId="77777777" w:rsidR="00440897" w:rsidRDefault="00440897" w:rsidP="00440897">
      <w:pPr>
        <w:spacing w:after="120"/>
        <w:jc w:val="both"/>
      </w:pPr>
      <w:r w:rsidRPr="00440897">
        <w:rPr>
          <w:noProof/>
        </w:rPr>
        <w:drawing>
          <wp:inline distT="0" distB="0" distL="0" distR="0" wp14:anchorId="3E05EDE2" wp14:editId="0483CC86">
            <wp:extent cx="3839845" cy="3030855"/>
            <wp:effectExtent l="0" t="0" r="825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9845" cy="3030855"/>
                    </a:xfrm>
                    <a:prstGeom prst="rect">
                      <a:avLst/>
                    </a:prstGeom>
                    <a:noFill/>
                    <a:ln>
                      <a:noFill/>
                    </a:ln>
                  </pic:spPr>
                </pic:pic>
              </a:graphicData>
            </a:graphic>
          </wp:inline>
        </w:drawing>
      </w:r>
    </w:p>
    <w:p w14:paraId="74597C1A" w14:textId="77777777" w:rsidR="00440897" w:rsidRPr="00564AED" w:rsidRDefault="00AA139A" w:rsidP="00440897">
      <w:pPr>
        <w:spacing w:after="120"/>
        <w:jc w:val="both"/>
        <w:rPr>
          <w:b/>
          <w:sz w:val="20"/>
          <w:szCs w:val="20"/>
        </w:rPr>
      </w:pPr>
      <w:r w:rsidRPr="00564AED">
        <w:rPr>
          <w:b/>
          <w:sz w:val="20"/>
          <w:szCs w:val="20"/>
        </w:rPr>
        <w:t>Tabla 6</w:t>
      </w:r>
      <w:r w:rsidR="00440897" w:rsidRPr="00564AED">
        <w:rPr>
          <w:b/>
          <w:sz w:val="20"/>
          <w:szCs w:val="20"/>
        </w:rPr>
        <w:t>.</w:t>
      </w:r>
      <w:r w:rsidRPr="00564AED">
        <w:rPr>
          <w:b/>
          <w:sz w:val="20"/>
          <w:szCs w:val="20"/>
        </w:rPr>
        <w:t>-</w:t>
      </w:r>
      <w:r w:rsidR="00440897" w:rsidRPr="00564AED">
        <w:rPr>
          <w:b/>
          <w:sz w:val="20"/>
          <w:szCs w:val="20"/>
        </w:rPr>
        <w:t xml:space="preserve"> Resultados del ensayo </w:t>
      </w:r>
      <w:r w:rsidR="00B97AF0" w:rsidRPr="00564AED">
        <w:rPr>
          <w:b/>
          <w:sz w:val="20"/>
          <w:szCs w:val="20"/>
        </w:rPr>
        <w:t xml:space="preserve">de variedades más sembradas de trigo blando de otoño en </w:t>
      </w:r>
      <w:proofErr w:type="spellStart"/>
      <w:r w:rsidR="00440897" w:rsidRPr="00564AED">
        <w:rPr>
          <w:b/>
          <w:sz w:val="20"/>
          <w:szCs w:val="20"/>
        </w:rPr>
        <w:t>Cerratón</w:t>
      </w:r>
      <w:proofErr w:type="spellEnd"/>
      <w:r w:rsidR="00440897" w:rsidRPr="00564AED">
        <w:rPr>
          <w:b/>
          <w:sz w:val="20"/>
          <w:szCs w:val="20"/>
        </w:rPr>
        <w:t xml:space="preserve"> de Juarros. </w:t>
      </w:r>
    </w:p>
    <w:p w14:paraId="27FAF7CB" w14:textId="77777777" w:rsidR="00440897" w:rsidRDefault="00807C6E" w:rsidP="00440897">
      <w:pPr>
        <w:spacing w:after="120"/>
        <w:jc w:val="both"/>
      </w:pPr>
      <w:r w:rsidRPr="00807C6E">
        <w:rPr>
          <w:noProof/>
        </w:rPr>
        <w:lastRenderedPageBreak/>
        <w:drawing>
          <wp:inline distT="0" distB="0" distL="0" distR="0" wp14:anchorId="4F49E6DA" wp14:editId="612A1F8C">
            <wp:extent cx="5400040" cy="3089152"/>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3089152"/>
                    </a:xfrm>
                    <a:prstGeom prst="rect">
                      <a:avLst/>
                    </a:prstGeom>
                    <a:noFill/>
                    <a:ln>
                      <a:noFill/>
                    </a:ln>
                  </pic:spPr>
                </pic:pic>
              </a:graphicData>
            </a:graphic>
          </wp:inline>
        </w:drawing>
      </w:r>
    </w:p>
    <w:p w14:paraId="6200F472" w14:textId="77777777" w:rsidR="005310C4" w:rsidRPr="00E27809" w:rsidRDefault="007A1989" w:rsidP="005310C4">
      <w:pPr>
        <w:spacing w:after="120"/>
        <w:jc w:val="both"/>
      </w:pPr>
      <w:bookmarkStart w:id="13" w:name="_Hlk238568584"/>
      <w:r w:rsidRPr="00E27809">
        <w:t xml:space="preserve">En el ensayo </w:t>
      </w:r>
      <w:r w:rsidR="00583DE0" w:rsidRPr="00E27809">
        <w:t xml:space="preserve">de variedades más sembradas de trigo de otoño de </w:t>
      </w:r>
      <w:proofErr w:type="spellStart"/>
      <w:r w:rsidR="00583DE0" w:rsidRPr="00E27809">
        <w:t>Cerratón</w:t>
      </w:r>
      <w:proofErr w:type="spellEnd"/>
      <w:r w:rsidR="00583DE0" w:rsidRPr="00E27809">
        <w:t xml:space="preserve"> de Juarros el coeficiente de variación se situó por debajo del límite del 10%, d</w:t>
      </w:r>
      <w:r w:rsidR="005310C4" w:rsidRPr="00E27809">
        <w:t>etectándose diferencias significativas en los rendimientos entre variedades.</w:t>
      </w:r>
      <w:r w:rsidR="00E27809">
        <w:t xml:space="preserve"> Así, </w:t>
      </w:r>
      <w:r w:rsidR="00E27809" w:rsidRPr="00E27809">
        <w:t>el inicio de la categoría de rendimiento alto</w:t>
      </w:r>
      <w:r w:rsidR="00E27809">
        <w:t xml:space="preserve"> lo inician las variedades Rimbaud y KWS </w:t>
      </w:r>
      <w:proofErr w:type="spellStart"/>
      <w:r w:rsidR="00E27809" w:rsidRPr="00E27809">
        <w:t>Ultim</w:t>
      </w:r>
      <w:proofErr w:type="spellEnd"/>
      <w:r w:rsidR="00E27809" w:rsidRPr="00E27809">
        <w:t>, con</w:t>
      </w:r>
      <w:r w:rsidR="005310C4" w:rsidRPr="00E27809">
        <w:t xml:space="preserve"> diferencias significativas entre ella</w:t>
      </w:r>
      <w:r w:rsidR="00E27809" w:rsidRPr="00E27809">
        <w:t>s</w:t>
      </w:r>
      <w:r w:rsidR="005310C4" w:rsidRPr="00E27809">
        <w:t xml:space="preserve"> y las variedades </w:t>
      </w:r>
      <w:proofErr w:type="spellStart"/>
      <w:r w:rsidR="00E27809" w:rsidRPr="00E27809">
        <w:t>Andalou</w:t>
      </w:r>
      <w:proofErr w:type="spellEnd"/>
      <w:r w:rsidR="005310C4" w:rsidRPr="00E27809">
        <w:t xml:space="preserve"> y </w:t>
      </w:r>
      <w:proofErr w:type="spellStart"/>
      <w:r w:rsidR="00E27809" w:rsidRPr="00E27809">
        <w:t>Sollario</w:t>
      </w:r>
      <w:proofErr w:type="spellEnd"/>
      <w:r w:rsidR="00E27809" w:rsidRPr="00E27809">
        <w:t>, que resultaron las menos productivas. E</w:t>
      </w:r>
      <w:r w:rsidR="005310C4" w:rsidRPr="00E27809">
        <w:t>l resto de variedades ensayadas no pueden excluirse de la categoría de rendimiento alto.</w:t>
      </w:r>
    </w:p>
    <w:p w14:paraId="59AEA11D" w14:textId="77777777" w:rsidR="005310C4" w:rsidRPr="00164ED5" w:rsidRDefault="00E27809" w:rsidP="005310C4">
      <w:pPr>
        <w:spacing w:after="120"/>
        <w:jc w:val="both"/>
      </w:pPr>
      <w:r w:rsidRPr="00164ED5">
        <w:t xml:space="preserve">La mayor precocidad en espigado, 17 de mayo, se detectó en las variedades Camargo, Chambo y LG Albufera, </w:t>
      </w:r>
      <w:r w:rsidR="005310C4" w:rsidRPr="00164ED5">
        <w:t>con cuatro días de diferencia</w:t>
      </w:r>
      <w:r w:rsidRPr="00164ED5">
        <w:t>, 21 de mayo,</w:t>
      </w:r>
      <w:r w:rsidR="005310C4" w:rsidRPr="00164ED5">
        <w:t xml:space="preserve"> respecto a la más tardía</w:t>
      </w:r>
      <w:r w:rsidRPr="00164ED5">
        <w:t>s</w:t>
      </w:r>
      <w:r w:rsidR="005310C4" w:rsidRPr="00164ED5">
        <w:t>, la</w:t>
      </w:r>
      <w:r w:rsidRPr="00164ED5">
        <w:t>s</w:t>
      </w:r>
      <w:r w:rsidR="005310C4" w:rsidRPr="00164ED5">
        <w:t xml:space="preserve"> variedad</w:t>
      </w:r>
      <w:r w:rsidRPr="00164ED5">
        <w:t xml:space="preserve">es KWS </w:t>
      </w:r>
      <w:proofErr w:type="spellStart"/>
      <w:r w:rsidRPr="00164ED5">
        <w:t>Ultim</w:t>
      </w:r>
      <w:proofErr w:type="spellEnd"/>
      <w:r w:rsidRPr="00164ED5">
        <w:t xml:space="preserve">, </w:t>
      </w:r>
      <w:proofErr w:type="spellStart"/>
      <w:r w:rsidRPr="00164ED5">
        <w:t>Sofru</w:t>
      </w:r>
      <w:proofErr w:type="spellEnd"/>
      <w:r w:rsidRPr="00164ED5">
        <w:t xml:space="preserve">, </w:t>
      </w:r>
      <w:proofErr w:type="spellStart"/>
      <w:r w:rsidRPr="00164ED5">
        <w:t>Prestance</w:t>
      </w:r>
      <w:proofErr w:type="spellEnd"/>
      <w:r w:rsidRPr="00164ED5">
        <w:t xml:space="preserve">, Filón y </w:t>
      </w:r>
      <w:proofErr w:type="spellStart"/>
      <w:r w:rsidRPr="00164ED5">
        <w:t>Porticcio</w:t>
      </w:r>
      <w:proofErr w:type="spellEnd"/>
      <w:r w:rsidRPr="00164ED5">
        <w:t>.</w:t>
      </w:r>
    </w:p>
    <w:p w14:paraId="1B67BE5D" w14:textId="77777777" w:rsidR="00E27809" w:rsidRDefault="00E27809" w:rsidP="005310C4">
      <w:pPr>
        <w:spacing w:after="120"/>
        <w:jc w:val="both"/>
      </w:pPr>
      <w:r w:rsidRPr="00164ED5">
        <w:t xml:space="preserve">Las alturas variaron entre los 63 cm de la variedad </w:t>
      </w:r>
      <w:proofErr w:type="spellStart"/>
      <w:r w:rsidRPr="00164ED5">
        <w:t>Sofru</w:t>
      </w:r>
      <w:proofErr w:type="spellEnd"/>
      <w:r w:rsidRPr="00164ED5">
        <w:t xml:space="preserve"> y los 79 evaluados en Filón.</w:t>
      </w:r>
      <w:r w:rsidR="00164ED5">
        <w:t xml:space="preserve"> Del resto, las variedades </w:t>
      </w:r>
      <w:proofErr w:type="spellStart"/>
      <w:r w:rsidR="00164ED5">
        <w:t>Ippon</w:t>
      </w:r>
      <w:proofErr w:type="spellEnd"/>
      <w:r w:rsidR="00164ED5">
        <w:t xml:space="preserve">, García y </w:t>
      </w:r>
      <w:proofErr w:type="spellStart"/>
      <w:r w:rsidR="007A2AE1">
        <w:t>P</w:t>
      </w:r>
      <w:r w:rsidR="00164ED5">
        <w:t>orticcio</w:t>
      </w:r>
      <w:proofErr w:type="spellEnd"/>
      <w:r w:rsidR="00164ED5">
        <w:t xml:space="preserve"> se movieron en un rango bajo (entre los 64 y 66 cm), mientras que Chambo, LG Albufera, </w:t>
      </w:r>
      <w:proofErr w:type="spellStart"/>
      <w:r w:rsidR="00164ED5">
        <w:t>Prestance</w:t>
      </w:r>
      <w:proofErr w:type="spellEnd"/>
      <w:r w:rsidR="00164ED5">
        <w:t xml:space="preserve"> y </w:t>
      </w:r>
      <w:proofErr w:type="spellStart"/>
      <w:r w:rsidR="00164ED5">
        <w:t>Sollario</w:t>
      </w:r>
      <w:proofErr w:type="spellEnd"/>
      <w:r w:rsidR="00164ED5">
        <w:t xml:space="preserve"> lo hicieron en un rango alto (entre los 71 y 73 cm, algo más bajas, aun así, que Filón). El resto ocuparon posiciones intermedias (entre 68 y 69 cm).</w:t>
      </w:r>
    </w:p>
    <w:p w14:paraId="75FEADAE" w14:textId="77777777" w:rsidR="00164ED5" w:rsidRPr="00164ED5" w:rsidRDefault="00164ED5" w:rsidP="005310C4">
      <w:pPr>
        <w:spacing w:after="120"/>
        <w:jc w:val="both"/>
      </w:pPr>
      <w:r w:rsidRPr="00164ED5">
        <w:t xml:space="preserve">No se detectó ninguna incidencia relacionada con frío ni con las enfermedades roya amarilla, roya parda y oídio. Sí se detectó afectación, baja en general, por </w:t>
      </w:r>
      <w:proofErr w:type="spellStart"/>
      <w:r w:rsidRPr="00164ED5">
        <w:t>septoria</w:t>
      </w:r>
      <w:proofErr w:type="spellEnd"/>
      <w:r w:rsidRPr="00164ED5">
        <w:t>, con valores de mínima diferencia entre 2 y 3 del índice considerado, sin que ninguna variedad destacase claramente en cuanto a mayor o menor afectación.</w:t>
      </w:r>
    </w:p>
    <w:bookmarkEnd w:id="13"/>
    <w:p w14:paraId="4659D962" w14:textId="77777777" w:rsidR="00BE479D" w:rsidRDefault="00BE479D" w:rsidP="00297ABD">
      <w:pPr>
        <w:jc w:val="both"/>
        <w:rPr>
          <w:rFonts w:eastAsia="Calibri"/>
          <w:b/>
          <w:lang w:val="es-ES_tradnl" w:eastAsia="en-US"/>
        </w:rPr>
      </w:pPr>
    </w:p>
    <w:p w14:paraId="7FF5511A" w14:textId="77777777" w:rsidR="00FE1428" w:rsidRDefault="00FE1428" w:rsidP="00FE1428">
      <w:pPr>
        <w:spacing w:after="120"/>
        <w:jc w:val="both"/>
        <w:rPr>
          <w:b/>
        </w:rPr>
      </w:pPr>
      <w:r>
        <w:rPr>
          <w:b/>
        </w:rPr>
        <w:t>5.3.- TRIGO BLANDO DE PRIMAVERA: NUEVAS VARIEDADES.</w:t>
      </w:r>
    </w:p>
    <w:p w14:paraId="01353DBF" w14:textId="77777777" w:rsidR="00FE1428" w:rsidRPr="00B93997" w:rsidRDefault="00FE1428" w:rsidP="00FE1428">
      <w:pPr>
        <w:spacing w:after="120"/>
        <w:jc w:val="both"/>
        <w:rPr>
          <w:color w:val="FF0000"/>
        </w:rPr>
      </w:pPr>
      <w:r w:rsidRPr="00266D47">
        <w:t xml:space="preserve">En los ensayos de nuevas variedades de trigo blando de </w:t>
      </w:r>
      <w:r w:rsidR="00266D47" w:rsidRPr="00266D47">
        <w:t>primavera</w:t>
      </w:r>
      <w:r w:rsidRPr="00266D47">
        <w:t xml:space="preserve"> en la campaña 2025/26 se han considerado un total de </w:t>
      </w:r>
      <w:r w:rsidR="00266D47" w:rsidRPr="00266D47">
        <w:t>once</w:t>
      </w:r>
      <w:r w:rsidRPr="00266D47">
        <w:t xml:space="preserve"> variedades, con </w:t>
      </w:r>
      <w:r w:rsidR="00266D47" w:rsidRPr="00266D47">
        <w:t>una</w:t>
      </w:r>
      <w:r w:rsidRPr="00266D47">
        <w:t xml:space="preserve"> de ellas incluida por primera vez en los ensayos y </w:t>
      </w:r>
      <w:r w:rsidR="00266D47" w:rsidRPr="00266D47">
        <w:t>siete</w:t>
      </w:r>
      <w:r w:rsidRPr="00266D47">
        <w:t xml:space="preserve"> cumpliendo </w:t>
      </w:r>
      <w:r w:rsidR="003B5F62" w:rsidRPr="003B5F62">
        <w:t xml:space="preserve">su segunda y última campaña </w:t>
      </w:r>
      <w:r w:rsidRPr="00266D47">
        <w:t xml:space="preserve">en este tipo de ensayos. Las otras </w:t>
      </w:r>
      <w:r w:rsidR="00266D47" w:rsidRPr="00266D47">
        <w:t>tres</w:t>
      </w:r>
      <w:r w:rsidRPr="00266D47">
        <w:t xml:space="preserve"> variedades han actuado como testigos. Se han obtenido resultados en </w:t>
      </w:r>
      <w:r w:rsidR="00266D47" w:rsidRPr="00266D47">
        <w:t>el</w:t>
      </w:r>
      <w:r w:rsidRPr="00266D47">
        <w:t xml:space="preserve"> ensayo de </w:t>
      </w:r>
      <w:proofErr w:type="spellStart"/>
      <w:r w:rsidRPr="00266D47">
        <w:t>Cerratón</w:t>
      </w:r>
      <w:proofErr w:type="spellEnd"/>
      <w:r w:rsidRPr="00266D47">
        <w:t xml:space="preserve"> de Juarros</w:t>
      </w:r>
      <w:r w:rsidRPr="00C3657B">
        <w:t xml:space="preserve">. </w:t>
      </w:r>
      <w:r w:rsidR="00B97AF0" w:rsidRPr="00C3657B">
        <w:t xml:space="preserve">En la tabla 7 aparece la relación de variedades y la empresa titular. En la tabla 8, los resultados obtenidos en </w:t>
      </w:r>
      <w:proofErr w:type="spellStart"/>
      <w:r w:rsidR="00B97AF0" w:rsidRPr="00C3657B">
        <w:t>Cerratón</w:t>
      </w:r>
      <w:proofErr w:type="spellEnd"/>
      <w:r w:rsidR="00B97AF0" w:rsidRPr="00C3657B">
        <w:t xml:space="preserve"> de Juarros</w:t>
      </w:r>
      <w:r w:rsidRPr="00C3657B">
        <w:t>.</w:t>
      </w:r>
    </w:p>
    <w:p w14:paraId="728E800E" w14:textId="77777777" w:rsidR="00FE1428" w:rsidRPr="00564AED" w:rsidRDefault="00B97AF0" w:rsidP="00B97AF0">
      <w:pPr>
        <w:spacing w:after="120"/>
        <w:ind w:left="567" w:hanging="567"/>
        <w:jc w:val="both"/>
        <w:rPr>
          <w:b/>
          <w:sz w:val="20"/>
          <w:szCs w:val="20"/>
        </w:rPr>
      </w:pPr>
      <w:r w:rsidRPr="00564AED">
        <w:rPr>
          <w:b/>
          <w:sz w:val="20"/>
          <w:szCs w:val="20"/>
        </w:rPr>
        <w:t>Tabla</w:t>
      </w:r>
      <w:r w:rsidR="00FE1428" w:rsidRPr="00564AED">
        <w:rPr>
          <w:b/>
          <w:sz w:val="20"/>
          <w:szCs w:val="20"/>
        </w:rPr>
        <w:t xml:space="preserve"> </w:t>
      </w:r>
      <w:r w:rsidRPr="00564AED">
        <w:rPr>
          <w:b/>
          <w:sz w:val="20"/>
          <w:szCs w:val="20"/>
        </w:rPr>
        <w:t>7</w:t>
      </w:r>
      <w:r w:rsidR="00FE1428" w:rsidRPr="00564AED">
        <w:rPr>
          <w:b/>
          <w:sz w:val="20"/>
          <w:szCs w:val="20"/>
        </w:rPr>
        <w:t>.</w:t>
      </w:r>
      <w:r w:rsidRPr="00564AED">
        <w:rPr>
          <w:b/>
          <w:sz w:val="20"/>
          <w:szCs w:val="20"/>
        </w:rPr>
        <w:t>-</w:t>
      </w:r>
      <w:r w:rsidR="00FE1428" w:rsidRPr="00564AED">
        <w:rPr>
          <w:b/>
          <w:sz w:val="20"/>
          <w:szCs w:val="20"/>
        </w:rPr>
        <w:t xml:space="preserve"> Variedades ensayadas en los ensayos de nuevas variedades de trigo blando de primavera en la campaña 2025/26. </w:t>
      </w:r>
    </w:p>
    <w:p w14:paraId="5FD397B7" w14:textId="77777777" w:rsidR="00FE1428" w:rsidRDefault="00266D47" w:rsidP="00FE1428">
      <w:pPr>
        <w:spacing w:after="120"/>
        <w:jc w:val="both"/>
      </w:pPr>
      <w:r w:rsidRPr="00266D47">
        <w:rPr>
          <w:noProof/>
        </w:rPr>
        <w:lastRenderedPageBreak/>
        <w:drawing>
          <wp:inline distT="0" distB="0" distL="0" distR="0" wp14:anchorId="28091C59" wp14:editId="009137AF">
            <wp:extent cx="4199255" cy="2628900"/>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99255" cy="2628900"/>
                    </a:xfrm>
                    <a:prstGeom prst="rect">
                      <a:avLst/>
                    </a:prstGeom>
                    <a:noFill/>
                    <a:ln>
                      <a:noFill/>
                    </a:ln>
                  </pic:spPr>
                </pic:pic>
              </a:graphicData>
            </a:graphic>
          </wp:inline>
        </w:drawing>
      </w:r>
    </w:p>
    <w:p w14:paraId="53702BCF" w14:textId="77777777" w:rsidR="00FE1428" w:rsidRPr="00564AED" w:rsidRDefault="00B97AF0" w:rsidP="00FE1428">
      <w:pPr>
        <w:spacing w:after="120"/>
        <w:jc w:val="both"/>
        <w:rPr>
          <w:b/>
          <w:sz w:val="20"/>
          <w:szCs w:val="20"/>
        </w:rPr>
      </w:pPr>
      <w:r w:rsidRPr="00564AED">
        <w:rPr>
          <w:b/>
          <w:sz w:val="20"/>
          <w:szCs w:val="20"/>
        </w:rPr>
        <w:t>Tabla</w:t>
      </w:r>
      <w:r w:rsidR="00FE1428" w:rsidRPr="00564AED">
        <w:rPr>
          <w:b/>
          <w:sz w:val="20"/>
          <w:szCs w:val="20"/>
        </w:rPr>
        <w:t xml:space="preserve"> </w:t>
      </w:r>
      <w:r w:rsidRPr="00564AED">
        <w:rPr>
          <w:b/>
          <w:sz w:val="20"/>
          <w:szCs w:val="20"/>
        </w:rPr>
        <w:t>8</w:t>
      </w:r>
      <w:r w:rsidR="00FE1428" w:rsidRPr="00564AED">
        <w:rPr>
          <w:b/>
          <w:sz w:val="20"/>
          <w:szCs w:val="20"/>
        </w:rPr>
        <w:t>.</w:t>
      </w:r>
      <w:r w:rsidRPr="00564AED">
        <w:rPr>
          <w:b/>
          <w:sz w:val="20"/>
          <w:szCs w:val="20"/>
        </w:rPr>
        <w:t>-</w:t>
      </w:r>
      <w:r w:rsidR="00FE1428" w:rsidRPr="00564AED">
        <w:rPr>
          <w:b/>
          <w:sz w:val="20"/>
          <w:szCs w:val="20"/>
        </w:rPr>
        <w:t xml:space="preserve"> Resultados del ensayo </w:t>
      </w:r>
      <w:r w:rsidRPr="00564AED">
        <w:rPr>
          <w:b/>
          <w:sz w:val="20"/>
          <w:szCs w:val="20"/>
        </w:rPr>
        <w:t xml:space="preserve">de nuevas variedades de trigo blando de primavera </w:t>
      </w:r>
      <w:r w:rsidR="00FE1428" w:rsidRPr="00564AED">
        <w:rPr>
          <w:b/>
          <w:sz w:val="20"/>
          <w:szCs w:val="20"/>
        </w:rPr>
        <w:t xml:space="preserve">de </w:t>
      </w:r>
      <w:proofErr w:type="spellStart"/>
      <w:r w:rsidR="00FE1428" w:rsidRPr="00564AED">
        <w:rPr>
          <w:b/>
          <w:sz w:val="20"/>
          <w:szCs w:val="20"/>
        </w:rPr>
        <w:t>Cerratón</w:t>
      </w:r>
      <w:proofErr w:type="spellEnd"/>
      <w:r w:rsidR="00FE1428" w:rsidRPr="00564AED">
        <w:rPr>
          <w:b/>
          <w:sz w:val="20"/>
          <w:szCs w:val="20"/>
        </w:rPr>
        <w:t xml:space="preserve"> de Juarros. </w:t>
      </w:r>
    </w:p>
    <w:p w14:paraId="114D865C" w14:textId="77777777" w:rsidR="00FE1428" w:rsidRDefault="00266D47" w:rsidP="00FE1428">
      <w:pPr>
        <w:jc w:val="both"/>
        <w:rPr>
          <w:rFonts w:eastAsia="Calibri"/>
          <w:b/>
          <w:lang w:val="es-ES_tradnl" w:eastAsia="en-US"/>
        </w:rPr>
      </w:pPr>
      <w:r w:rsidRPr="00266D47">
        <w:rPr>
          <w:rFonts w:eastAsia="Calibri"/>
          <w:noProof/>
        </w:rPr>
        <w:drawing>
          <wp:inline distT="0" distB="0" distL="0" distR="0" wp14:anchorId="5E11F4A3" wp14:editId="71E2F6AB">
            <wp:extent cx="5400040" cy="2653821"/>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2653821"/>
                    </a:xfrm>
                    <a:prstGeom prst="rect">
                      <a:avLst/>
                    </a:prstGeom>
                    <a:noFill/>
                    <a:ln>
                      <a:noFill/>
                    </a:ln>
                  </pic:spPr>
                </pic:pic>
              </a:graphicData>
            </a:graphic>
          </wp:inline>
        </w:drawing>
      </w:r>
    </w:p>
    <w:p w14:paraId="662828F3" w14:textId="77777777" w:rsidR="00B45B11" w:rsidRDefault="00B45B11" w:rsidP="00FE1428">
      <w:pPr>
        <w:jc w:val="both"/>
        <w:rPr>
          <w:rFonts w:eastAsia="Calibri"/>
          <w:b/>
          <w:lang w:val="es-ES_tradnl" w:eastAsia="en-US"/>
        </w:rPr>
      </w:pPr>
    </w:p>
    <w:p w14:paraId="2DB7CE97" w14:textId="77777777" w:rsidR="007A15BB" w:rsidRPr="00116207" w:rsidRDefault="00061436" w:rsidP="007A15BB">
      <w:pPr>
        <w:spacing w:after="120"/>
        <w:jc w:val="both"/>
      </w:pPr>
      <w:r w:rsidRPr="0002744A">
        <w:t>El coeficiente de variación de</w:t>
      </w:r>
      <w:r w:rsidR="007A15BB" w:rsidRPr="0002744A">
        <w:t xml:space="preserve">l ensayo de </w:t>
      </w:r>
      <w:r w:rsidR="003262EC" w:rsidRPr="0002744A">
        <w:t xml:space="preserve">nuevas </w:t>
      </w:r>
      <w:r w:rsidR="007A15BB" w:rsidRPr="0002744A">
        <w:t xml:space="preserve">variedades de trigo </w:t>
      </w:r>
      <w:r w:rsidR="003262EC" w:rsidRPr="0002744A">
        <w:t xml:space="preserve">blando de primavera resultó por </w:t>
      </w:r>
      <w:r w:rsidR="007A15BB" w:rsidRPr="0002744A">
        <w:t xml:space="preserve">debajo del límite del 10%, </w:t>
      </w:r>
      <w:r w:rsidR="003262EC" w:rsidRPr="0002744A">
        <w:t xml:space="preserve">observándose </w:t>
      </w:r>
      <w:r w:rsidR="007A15BB" w:rsidRPr="0002744A">
        <w:t>diferencias significativas en</w:t>
      </w:r>
      <w:r w:rsidR="003262EC" w:rsidRPr="0002744A">
        <w:t xml:space="preserve">tre las variedades en cuanto a </w:t>
      </w:r>
      <w:r w:rsidR="007A15BB" w:rsidRPr="0002744A">
        <w:t>rendimiento.</w:t>
      </w:r>
      <w:r w:rsidR="0002744A" w:rsidRPr="0002744A">
        <w:t xml:space="preserve"> La variedad que comienza a identificar los rendimientos más altos fue Osiris, </w:t>
      </w:r>
      <w:r w:rsidR="007A15BB" w:rsidRPr="0002744A">
        <w:t>significativa</w:t>
      </w:r>
      <w:r w:rsidR="0002744A" w:rsidRPr="0002744A">
        <w:t xml:space="preserve">mente superior a las variedades Alaminos, LG Acorazado, RGT Tocayo y Alegrías. </w:t>
      </w:r>
      <w:r w:rsidR="007A15BB" w:rsidRPr="0002744A">
        <w:t xml:space="preserve">El resto de variedades no pueden excluirse de la </w:t>
      </w:r>
      <w:r w:rsidR="007A15BB" w:rsidRPr="00116207">
        <w:t>categoría de rendimiento alto.</w:t>
      </w:r>
    </w:p>
    <w:p w14:paraId="7F7D484D" w14:textId="77777777" w:rsidR="00116207" w:rsidRPr="00116207" w:rsidRDefault="00116207" w:rsidP="007A15BB">
      <w:pPr>
        <w:spacing w:after="120"/>
        <w:jc w:val="both"/>
      </w:pPr>
      <w:r w:rsidRPr="00116207">
        <w:t>Las variedades más precoces, 23 de mayo, fueron LG Acorazado y Alegrías, con ocho días de diferencia respecto a la más tardía, la variedad Alaminos que espigó el 31 de mayo.</w:t>
      </w:r>
      <w:r w:rsidR="00A62575">
        <w:t xml:space="preserve"> Esta fecha de Alaminos fue también claramente más tardía que para el resto de variedades, con </w:t>
      </w:r>
      <w:r w:rsidR="00015DF2">
        <w:t xml:space="preserve">fechas </w:t>
      </w:r>
      <w:r w:rsidR="00A62575">
        <w:t xml:space="preserve">de espigado </w:t>
      </w:r>
      <w:r w:rsidR="00015DF2">
        <w:t xml:space="preserve">continuas, entre el 24 </w:t>
      </w:r>
      <w:r w:rsidR="00A62575">
        <w:t xml:space="preserve">(LG Magallanes y RGT </w:t>
      </w:r>
      <w:proofErr w:type="spellStart"/>
      <w:r w:rsidR="00A62575">
        <w:t>Kalimocho</w:t>
      </w:r>
      <w:proofErr w:type="spellEnd"/>
      <w:r w:rsidR="00A62575">
        <w:t xml:space="preserve">) </w:t>
      </w:r>
      <w:r w:rsidR="00015DF2">
        <w:t>y el 2</w:t>
      </w:r>
      <w:r w:rsidR="00A62575">
        <w:t>8</w:t>
      </w:r>
      <w:r w:rsidR="00015DF2">
        <w:t xml:space="preserve"> de </w:t>
      </w:r>
      <w:r w:rsidR="00A62575">
        <w:t>mayo (LG Infantes).</w:t>
      </w:r>
      <w:r w:rsidR="00A62575" w:rsidRPr="00116207">
        <w:t xml:space="preserve"> </w:t>
      </w:r>
    </w:p>
    <w:p w14:paraId="044B9CD3" w14:textId="7DBAD58C" w:rsidR="007A15BB" w:rsidRPr="00D47DED" w:rsidRDefault="00B401D2" w:rsidP="007A15BB">
      <w:pPr>
        <w:spacing w:after="120"/>
        <w:jc w:val="both"/>
      </w:pPr>
      <w:r w:rsidRPr="00D47DED">
        <w:t>En la altura se observaron diferencias entre variedades de hasta 21 cm, desde</w:t>
      </w:r>
      <w:r w:rsidR="007A15BB" w:rsidRPr="00D47DED">
        <w:t xml:space="preserve"> los 63 cm </w:t>
      </w:r>
      <w:r w:rsidRPr="00D47DED">
        <w:t>en</w:t>
      </w:r>
      <w:r w:rsidR="007A15BB" w:rsidRPr="00D47DED">
        <w:t xml:space="preserve"> la variedad </w:t>
      </w:r>
      <w:r w:rsidRPr="00D47DED">
        <w:t xml:space="preserve">RGT </w:t>
      </w:r>
      <w:proofErr w:type="spellStart"/>
      <w:r w:rsidRPr="00D47DED">
        <w:t>Kalimocho</w:t>
      </w:r>
      <w:proofErr w:type="spellEnd"/>
      <w:r w:rsidRPr="00D47DED">
        <w:t xml:space="preserve"> a</w:t>
      </w:r>
      <w:r w:rsidR="007A15BB" w:rsidRPr="00D47DED">
        <w:t xml:space="preserve"> los </w:t>
      </w:r>
      <w:r w:rsidRPr="00D47DED">
        <w:t xml:space="preserve">84 cm en LG </w:t>
      </w:r>
      <w:proofErr w:type="spellStart"/>
      <w:r w:rsidRPr="00D47DED">
        <w:t>Cies</w:t>
      </w:r>
      <w:proofErr w:type="spellEnd"/>
      <w:r w:rsidRPr="00D47DED">
        <w:t>. Sin embargo, fue esta última la que estableci</w:t>
      </w:r>
      <w:r w:rsidR="00D47DED" w:rsidRPr="00D47DED">
        <w:t>ó la mayor diferencia, siendo la siguiente más alta la variedad Alegrías con 79 cm y el resto con 75 cm o menores, destacando en la parte baja las variedades Artur Nick, y LG Acorazado por debajo de los 70 cm.</w:t>
      </w:r>
    </w:p>
    <w:p w14:paraId="63CBFF06" w14:textId="77777777" w:rsidR="00B45B11" w:rsidRPr="00D47DED" w:rsidRDefault="007A15BB" w:rsidP="007A15BB">
      <w:pPr>
        <w:jc w:val="both"/>
        <w:rPr>
          <w:rFonts w:eastAsia="Calibri"/>
          <w:b/>
          <w:lang w:val="es-ES_tradnl" w:eastAsia="en-US"/>
        </w:rPr>
      </w:pPr>
      <w:r w:rsidRPr="00D47DED">
        <w:lastRenderedPageBreak/>
        <w:t xml:space="preserve">No se </w:t>
      </w:r>
      <w:r w:rsidR="00D47DED" w:rsidRPr="00D47DED">
        <w:t>observaron afectaciones por frío,</w:t>
      </w:r>
      <w:r w:rsidRPr="00D47DED">
        <w:t xml:space="preserve"> roya parda </w:t>
      </w:r>
      <w:r w:rsidR="00D47DED" w:rsidRPr="00D47DED">
        <w:t>ni</w:t>
      </w:r>
      <w:r w:rsidRPr="00D47DED">
        <w:t xml:space="preserve"> oídio. Sí se detectó </w:t>
      </w:r>
      <w:r w:rsidR="00D47DED" w:rsidRPr="00D47DED">
        <w:t xml:space="preserve">incidencia de </w:t>
      </w:r>
      <w:proofErr w:type="spellStart"/>
      <w:r w:rsidR="00D47DED" w:rsidRPr="00D47DED">
        <w:t>septoria</w:t>
      </w:r>
      <w:proofErr w:type="spellEnd"/>
      <w:r w:rsidR="00D47DED" w:rsidRPr="00D47DED">
        <w:t xml:space="preserve"> en dos de las variedades, LG Magallanes y LG Acorazado</w:t>
      </w:r>
      <w:r w:rsidRPr="00D47DED">
        <w:t xml:space="preserve">, </w:t>
      </w:r>
      <w:r w:rsidR="00D47DED" w:rsidRPr="00D47DED">
        <w:t>si bien en valores bajos. Asimismo, se detectó un inicio de brote de roya amarilla, expresado ligeramente en LG Infantes y algo más, aunque sin extenderse, en RGT Tocayo.</w:t>
      </w:r>
    </w:p>
    <w:p w14:paraId="2403881C" w14:textId="77777777" w:rsidR="00266D47" w:rsidRDefault="00266D47" w:rsidP="00FE1428">
      <w:pPr>
        <w:jc w:val="both"/>
        <w:rPr>
          <w:rFonts w:eastAsia="Calibri"/>
          <w:b/>
          <w:lang w:val="es-ES_tradnl" w:eastAsia="en-US"/>
        </w:rPr>
      </w:pPr>
    </w:p>
    <w:p w14:paraId="36896879" w14:textId="14C6961D" w:rsidR="00FE1428" w:rsidRDefault="00564AED" w:rsidP="00FE1428">
      <w:pPr>
        <w:spacing w:after="120"/>
        <w:jc w:val="both"/>
        <w:rPr>
          <w:b/>
        </w:rPr>
      </w:pPr>
      <w:r>
        <w:rPr>
          <w:b/>
        </w:rPr>
        <w:t>4</w:t>
      </w:r>
      <w:r w:rsidR="00FE1428">
        <w:rPr>
          <w:b/>
        </w:rPr>
        <w:t xml:space="preserve">.4.- TRIGO DURO: </w:t>
      </w:r>
      <w:r w:rsidR="005C2ECC">
        <w:rPr>
          <w:b/>
        </w:rPr>
        <w:t xml:space="preserve">NUEVAS </w:t>
      </w:r>
      <w:r w:rsidR="00FE1428">
        <w:rPr>
          <w:b/>
        </w:rPr>
        <w:t>VARIEDADES.</w:t>
      </w:r>
    </w:p>
    <w:p w14:paraId="5079BCAD" w14:textId="528BF575" w:rsidR="00FE1428" w:rsidRPr="00564AED" w:rsidRDefault="00266D47" w:rsidP="00FE1428">
      <w:pPr>
        <w:spacing w:after="120"/>
        <w:jc w:val="both"/>
      </w:pPr>
      <w:r w:rsidRPr="00266D47">
        <w:t xml:space="preserve">En los ensayos de nuevas variedades de trigo </w:t>
      </w:r>
      <w:r>
        <w:t>duro</w:t>
      </w:r>
      <w:r w:rsidRPr="00266D47">
        <w:t xml:space="preserve"> en la campaña 2025/26 se han considerado un total de </w:t>
      </w:r>
      <w:r>
        <w:t>ocho</w:t>
      </w:r>
      <w:r w:rsidRPr="00266D47">
        <w:t xml:space="preserve"> variedades, </w:t>
      </w:r>
      <w:r>
        <w:t>tres</w:t>
      </w:r>
      <w:r w:rsidRPr="00266D47">
        <w:t xml:space="preserve"> de ellas incluida</w:t>
      </w:r>
      <w:r>
        <w:t>s</w:t>
      </w:r>
      <w:r w:rsidRPr="00266D47">
        <w:t xml:space="preserve"> por primera vez en los ensayos y </w:t>
      </w:r>
      <w:r>
        <w:t>una</w:t>
      </w:r>
      <w:r w:rsidRPr="00266D47">
        <w:t xml:space="preserve"> cumpliendo </w:t>
      </w:r>
      <w:r w:rsidR="003B5F62" w:rsidRPr="003B5F62">
        <w:t xml:space="preserve">su segunda y última campaña </w:t>
      </w:r>
      <w:r w:rsidRPr="00266D47">
        <w:t xml:space="preserve">en este tipo de ensayos. Las otras </w:t>
      </w:r>
      <w:r>
        <w:t>cuatro</w:t>
      </w:r>
      <w:r w:rsidRPr="00266D47">
        <w:t xml:space="preserve"> variedades han actuado como testigos. Se han obtenido resultados en el ensayo de </w:t>
      </w:r>
      <w:r>
        <w:t xml:space="preserve">San </w:t>
      </w:r>
      <w:r w:rsidRPr="00C3657B">
        <w:t xml:space="preserve">Pelayo. </w:t>
      </w:r>
      <w:bookmarkStart w:id="14" w:name="_Hlk238723559"/>
      <w:r w:rsidR="00B97AF0" w:rsidRPr="00C3657B">
        <w:t xml:space="preserve">En la tabla 9 aparece la relación de variedades y la empresa titular. En la tabla </w:t>
      </w:r>
      <w:r w:rsidR="00B97AF0" w:rsidRPr="00564AED">
        <w:t>10, los resultados obtenidos en San Pelayo</w:t>
      </w:r>
      <w:bookmarkEnd w:id="14"/>
      <w:r w:rsidR="00FE1428" w:rsidRPr="00564AED">
        <w:t>.</w:t>
      </w:r>
    </w:p>
    <w:p w14:paraId="69482711" w14:textId="77777777" w:rsidR="00FE1428" w:rsidRPr="00564AED" w:rsidRDefault="00B97AF0" w:rsidP="00FE1428">
      <w:pPr>
        <w:spacing w:after="120"/>
        <w:jc w:val="both"/>
        <w:rPr>
          <w:b/>
          <w:sz w:val="20"/>
          <w:szCs w:val="20"/>
        </w:rPr>
      </w:pPr>
      <w:r w:rsidRPr="00564AED">
        <w:rPr>
          <w:b/>
          <w:sz w:val="20"/>
          <w:szCs w:val="20"/>
        </w:rPr>
        <w:t>Tabla 9</w:t>
      </w:r>
      <w:r w:rsidR="00FE1428" w:rsidRPr="00564AED">
        <w:rPr>
          <w:b/>
          <w:sz w:val="20"/>
          <w:szCs w:val="20"/>
        </w:rPr>
        <w:t>.</w:t>
      </w:r>
      <w:r w:rsidRPr="00564AED">
        <w:rPr>
          <w:b/>
          <w:sz w:val="20"/>
          <w:szCs w:val="20"/>
        </w:rPr>
        <w:t>-</w:t>
      </w:r>
      <w:r w:rsidR="00FE1428" w:rsidRPr="00564AED">
        <w:rPr>
          <w:b/>
          <w:sz w:val="20"/>
          <w:szCs w:val="20"/>
        </w:rPr>
        <w:t xml:space="preserve"> Variedades ensayadas en los ensayos de nuevas variedades de trigo duro en la campaña 2025/26. </w:t>
      </w:r>
    </w:p>
    <w:p w14:paraId="100F9870" w14:textId="77777777" w:rsidR="00FE1428" w:rsidRDefault="00266D47" w:rsidP="00FE1428">
      <w:pPr>
        <w:spacing w:after="120"/>
        <w:jc w:val="both"/>
      </w:pPr>
      <w:r w:rsidRPr="00266D47">
        <w:rPr>
          <w:noProof/>
        </w:rPr>
        <w:drawing>
          <wp:inline distT="0" distB="0" distL="0" distR="0" wp14:anchorId="2B1DE12E" wp14:editId="34545A48">
            <wp:extent cx="4199255" cy="2027555"/>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99255" cy="2027555"/>
                    </a:xfrm>
                    <a:prstGeom prst="rect">
                      <a:avLst/>
                    </a:prstGeom>
                    <a:noFill/>
                    <a:ln>
                      <a:noFill/>
                    </a:ln>
                  </pic:spPr>
                </pic:pic>
              </a:graphicData>
            </a:graphic>
          </wp:inline>
        </w:drawing>
      </w:r>
    </w:p>
    <w:p w14:paraId="4157AB52" w14:textId="77777777" w:rsidR="00FE1428" w:rsidRPr="00564AED" w:rsidRDefault="00B97AF0" w:rsidP="00FE1428">
      <w:pPr>
        <w:spacing w:after="120"/>
        <w:jc w:val="both"/>
        <w:rPr>
          <w:b/>
          <w:sz w:val="20"/>
          <w:szCs w:val="20"/>
        </w:rPr>
      </w:pPr>
      <w:r w:rsidRPr="00564AED">
        <w:rPr>
          <w:b/>
          <w:sz w:val="20"/>
          <w:szCs w:val="20"/>
        </w:rPr>
        <w:t>Tabla 10</w:t>
      </w:r>
      <w:r w:rsidR="00FE1428" w:rsidRPr="00564AED">
        <w:rPr>
          <w:b/>
          <w:sz w:val="20"/>
          <w:szCs w:val="20"/>
        </w:rPr>
        <w:t>.</w:t>
      </w:r>
      <w:r w:rsidRPr="00564AED">
        <w:rPr>
          <w:b/>
          <w:sz w:val="20"/>
          <w:szCs w:val="20"/>
        </w:rPr>
        <w:t>-</w:t>
      </w:r>
      <w:r w:rsidR="00FE1428" w:rsidRPr="00564AED">
        <w:rPr>
          <w:b/>
          <w:sz w:val="20"/>
          <w:szCs w:val="20"/>
        </w:rPr>
        <w:t xml:space="preserve"> Resultados del ensayo </w:t>
      </w:r>
      <w:r w:rsidRPr="00564AED">
        <w:rPr>
          <w:b/>
          <w:sz w:val="20"/>
          <w:szCs w:val="20"/>
        </w:rPr>
        <w:t>nuevas variedades de trigo duro en</w:t>
      </w:r>
      <w:r w:rsidR="00FE1428" w:rsidRPr="00564AED">
        <w:rPr>
          <w:b/>
          <w:sz w:val="20"/>
          <w:szCs w:val="20"/>
        </w:rPr>
        <w:t xml:space="preserve"> San Pelayo. </w:t>
      </w:r>
    </w:p>
    <w:p w14:paraId="5B545030" w14:textId="77777777" w:rsidR="00FE1428" w:rsidRDefault="00266D47" w:rsidP="00FE1428">
      <w:pPr>
        <w:spacing w:after="120"/>
        <w:jc w:val="both"/>
      </w:pPr>
      <w:r w:rsidRPr="00266D47">
        <w:rPr>
          <w:noProof/>
        </w:rPr>
        <w:drawing>
          <wp:inline distT="0" distB="0" distL="0" distR="0" wp14:anchorId="23185B51" wp14:editId="78740020">
            <wp:extent cx="5400040" cy="2221707"/>
            <wp:effectExtent l="0" t="0" r="0" b="762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40" cy="2221707"/>
                    </a:xfrm>
                    <a:prstGeom prst="rect">
                      <a:avLst/>
                    </a:prstGeom>
                    <a:noFill/>
                    <a:ln>
                      <a:noFill/>
                    </a:ln>
                  </pic:spPr>
                </pic:pic>
              </a:graphicData>
            </a:graphic>
          </wp:inline>
        </w:drawing>
      </w:r>
    </w:p>
    <w:p w14:paraId="4C9534C0" w14:textId="77777777" w:rsidR="00AD53ED" w:rsidRPr="00972BF4" w:rsidRDefault="000170F2" w:rsidP="00972BF4">
      <w:pPr>
        <w:spacing w:after="120"/>
        <w:jc w:val="both"/>
      </w:pPr>
      <w:r w:rsidRPr="00DB44DD">
        <w:t xml:space="preserve">En el ensayo de nuevas variedades de trigo duro </w:t>
      </w:r>
      <w:r w:rsidR="00DB44DD" w:rsidRPr="00DB44DD">
        <w:t>de San Pelayo e</w:t>
      </w:r>
      <w:r w:rsidR="00AD53ED" w:rsidRPr="00DB44DD">
        <w:t xml:space="preserve">l coeficiente de variación resultó por debajo del límite del 10%, </w:t>
      </w:r>
      <w:r w:rsidR="00DB44DD" w:rsidRPr="00DB44DD">
        <w:t xml:space="preserve">detectándose </w:t>
      </w:r>
      <w:r w:rsidR="00AD53ED" w:rsidRPr="00DB44DD">
        <w:t xml:space="preserve">diferencias significativas </w:t>
      </w:r>
      <w:r w:rsidR="00DB44DD" w:rsidRPr="00DB44DD">
        <w:t xml:space="preserve">en rendimiento </w:t>
      </w:r>
      <w:r w:rsidR="00AD53ED" w:rsidRPr="00DB44DD">
        <w:t>entre las variedades.</w:t>
      </w:r>
      <w:r w:rsidR="00E13D7B">
        <w:t xml:space="preserve"> El mayor rendimiento</w:t>
      </w:r>
      <w:r w:rsidR="00972BF4">
        <w:t>,</w:t>
      </w:r>
      <w:r w:rsidR="00E13D7B">
        <w:t xml:space="preserve"> identificando el inicio del rango de alta producción</w:t>
      </w:r>
      <w:r w:rsidR="00972BF4">
        <w:t>,</w:t>
      </w:r>
      <w:r w:rsidR="00E13D7B">
        <w:t xml:space="preserve"> se </w:t>
      </w:r>
      <w:r w:rsidR="00E13D7B" w:rsidRPr="00972BF4">
        <w:t xml:space="preserve">obtuvo para la </w:t>
      </w:r>
      <w:r w:rsidR="00972BF4" w:rsidRPr="00972BF4">
        <w:t xml:space="preserve">nueva </w:t>
      </w:r>
      <w:r w:rsidR="00E13D7B" w:rsidRPr="00972BF4">
        <w:t>variedad LG Embrujo</w:t>
      </w:r>
      <w:r w:rsidR="00972BF4" w:rsidRPr="00972BF4">
        <w:t xml:space="preserve">, quedando fuera de dicho rango las variedades RGT </w:t>
      </w:r>
      <w:proofErr w:type="spellStart"/>
      <w:r w:rsidR="00972BF4" w:rsidRPr="00972BF4">
        <w:t>Electrodour</w:t>
      </w:r>
      <w:proofErr w:type="spellEnd"/>
      <w:r w:rsidR="00972BF4" w:rsidRPr="00972BF4">
        <w:t xml:space="preserve">, </w:t>
      </w:r>
      <w:proofErr w:type="spellStart"/>
      <w:r w:rsidR="00972BF4" w:rsidRPr="00972BF4">
        <w:t>Eurodouro</w:t>
      </w:r>
      <w:proofErr w:type="spellEnd"/>
      <w:r w:rsidR="00972BF4" w:rsidRPr="00972BF4">
        <w:t xml:space="preserve">, RGT </w:t>
      </w:r>
      <w:proofErr w:type="spellStart"/>
      <w:r w:rsidR="00972BF4" w:rsidRPr="00972BF4">
        <w:t>Aventadur</w:t>
      </w:r>
      <w:proofErr w:type="spellEnd"/>
      <w:r w:rsidR="00972BF4" w:rsidRPr="00972BF4">
        <w:t xml:space="preserve">, Don Ricardo y LG </w:t>
      </w:r>
      <w:proofErr w:type="spellStart"/>
      <w:r w:rsidR="00972BF4" w:rsidRPr="00972BF4">
        <w:t>Cemako</w:t>
      </w:r>
      <w:proofErr w:type="spellEnd"/>
      <w:r w:rsidR="00972BF4" w:rsidRPr="00972BF4">
        <w:t xml:space="preserve">. La variedad testigo </w:t>
      </w:r>
      <w:proofErr w:type="spellStart"/>
      <w:r w:rsidR="00972BF4" w:rsidRPr="00972BF4">
        <w:t>Athoris</w:t>
      </w:r>
      <w:proofErr w:type="spellEnd"/>
      <w:r w:rsidR="00972BF4" w:rsidRPr="00972BF4">
        <w:t xml:space="preserve"> y </w:t>
      </w:r>
      <w:proofErr w:type="spellStart"/>
      <w:r w:rsidR="00972BF4" w:rsidRPr="00972BF4">
        <w:t>Catone</w:t>
      </w:r>
      <w:proofErr w:type="spellEnd"/>
      <w:r w:rsidR="00972BF4" w:rsidRPr="00972BF4">
        <w:t xml:space="preserve"> no quedan excluidas de la </w:t>
      </w:r>
      <w:r w:rsidR="00AD53ED" w:rsidRPr="00972BF4">
        <w:t xml:space="preserve">categoría de </w:t>
      </w:r>
      <w:r w:rsidR="00972BF4" w:rsidRPr="00972BF4">
        <w:t xml:space="preserve">alto </w:t>
      </w:r>
      <w:r w:rsidR="00AD53ED" w:rsidRPr="00972BF4">
        <w:t>rendimiento.</w:t>
      </w:r>
    </w:p>
    <w:p w14:paraId="1315987F" w14:textId="77777777" w:rsidR="00972BF4" w:rsidRPr="00972BF4" w:rsidRDefault="00972BF4" w:rsidP="00AD53ED">
      <w:pPr>
        <w:spacing w:after="120"/>
        <w:jc w:val="both"/>
      </w:pPr>
      <w:r w:rsidRPr="00972BF4">
        <w:lastRenderedPageBreak/>
        <w:t xml:space="preserve">LG Embrujo fue la variedad más precoz, espigando el 25 de abril, siendo la más tardía, con cuatro días de diferencia, el 29 de abril, RGT </w:t>
      </w:r>
      <w:proofErr w:type="spellStart"/>
      <w:r w:rsidRPr="00972BF4">
        <w:t>Electrodur</w:t>
      </w:r>
      <w:proofErr w:type="spellEnd"/>
      <w:r w:rsidRPr="00972BF4">
        <w:t xml:space="preserve">. El resto de variedades fueron espigando en ese rango de días de forma continua. </w:t>
      </w:r>
    </w:p>
    <w:p w14:paraId="3E880572" w14:textId="77777777" w:rsidR="00972BF4" w:rsidRPr="00282C09" w:rsidRDefault="00972BF4" w:rsidP="00AD53ED">
      <w:pPr>
        <w:spacing w:after="120"/>
        <w:jc w:val="both"/>
      </w:pPr>
      <w:r w:rsidRPr="00972BF4">
        <w:t>L</w:t>
      </w:r>
      <w:r w:rsidR="00AD53ED" w:rsidRPr="00972BF4">
        <w:t xml:space="preserve">as </w:t>
      </w:r>
      <w:r w:rsidR="00AD53ED" w:rsidRPr="00282C09">
        <w:t xml:space="preserve">alturas </w:t>
      </w:r>
      <w:r w:rsidRPr="00282C09">
        <w:t xml:space="preserve">variaron entre los 73 cm de RGT </w:t>
      </w:r>
      <w:proofErr w:type="spellStart"/>
      <w:r w:rsidRPr="00282C09">
        <w:t>Aventadur</w:t>
      </w:r>
      <w:proofErr w:type="spellEnd"/>
      <w:r w:rsidRPr="00282C09">
        <w:t xml:space="preserve"> y los 83 cm de LG Embrujo. Las variedades RGT </w:t>
      </w:r>
      <w:proofErr w:type="spellStart"/>
      <w:r w:rsidRPr="00282C09">
        <w:t>Electrodur</w:t>
      </w:r>
      <w:proofErr w:type="spellEnd"/>
      <w:r w:rsidRPr="00282C09">
        <w:t xml:space="preserve">, </w:t>
      </w:r>
      <w:proofErr w:type="spellStart"/>
      <w:r w:rsidRPr="00282C09">
        <w:t>Euroduro</w:t>
      </w:r>
      <w:proofErr w:type="spellEnd"/>
      <w:r w:rsidRPr="00282C09">
        <w:t xml:space="preserve"> y Don Ricardo fueron las siguientes más altas, con 81 cm, mientras que en el resto se obtuvieron alturas menores de </w:t>
      </w:r>
      <w:r w:rsidR="00282C09" w:rsidRPr="00282C09">
        <w:t>80 cm.</w:t>
      </w:r>
      <w:r w:rsidRPr="00282C09">
        <w:t xml:space="preserve"> </w:t>
      </w:r>
    </w:p>
    <w:p w14:paraId="0345C0EE" w14:textId="77777777" w:rsidR="00B45B11" w:rsidRPr="00282C09" w:rsidRDefault="00AD53ED" w:rsidP="00AD53ED">
      <w:pPr>
        <w:jc w:val="both"/>
        <w:rPr>
          <w:rFonts w:eastAsia="Calibri"/>
          <w:b/>
          <w:lang w:val="es-ES_tradnl" w:eastAsia="en-US"/>
        </w:rPr>
      </w:pPr>
      <w:r w:rsidRPr="00282C09">
        <w:t xml:space="preserve">No se </w:t>
      </w:r>
      <w:r w:rsidR="00282C09" w:rsidRPr="00282C09">
        <w:t xml:space="preserve">detectaron afecciones por </w:t>
      </w:r>
      <w:r w:rsidRPr="00282C09">
        <w:t xml:space="preserve">frío, </w:t>
      </w:r>
      <w:r w:rsidR="00282C09" w:rsidRPr="00282C09">
        <w:t xml:space="preserve">roya amarilla, </w:t>
      </w:r>
      <w:r w:rsidRPr="00282C09">
        <w:t xml:space="preserve">roya parda </w:t>
      </w:r>
      <w:r w:rsidR="00282C09" w:rsidRPr="00282C09">
        <w:t>y</w:t>
      </w:r>
      <w:r w:rsidRPr="00282C09">
        <w:t xml:space="preserve"> oídio. Sí se </w:t>
      </w:r>
      <w:r w:rsidR="00282C09" w:rsidRPr="00282C09">
        <w:t xml:space="preserve">observó incidencia, baja y uniforme, </w:t>
      </w:r>
      <w:r w:rsidRPr="00282C09">
        <w:t xml:space="preserve">de </w:t>
      </w:r>
      <w:proofErr w:type="spellStart"/>
      <w:r w:rsidRPr="00282C09">
        <w:t>septoria</w:t>
      </w:r>
      <w:proofErr w:type="spellEnd"/>
      <w:r w:rsidR="00282C09" w:rsidRPr="00282C09">
        <w:t>, con la misma expresión en todas las variedades</w:t>
      </w:r>
      <w:r w:rsidRPr="00282C09">
        <w:t>.</w:t>
      </w:r>
    </w:p>
    <w:p w14:paraId="26072E20" w14:textId="77777777" w:rsidR="00B45B11" w:rsidRDefault="00B45B11" w:rsidP="00FE1428">
      <w:pPr>
        <w:spacing w:after="120"/>
        <w:jc w:val="both"/>
      </w:pPr>
    </w:p>
    <w:p w14:paraId="7C8135ED" w14:textId="7053F692" w:rsidR="00BE479D" w:rsidRDefault="00564AED" w:rsidP="00BE479D">
      <w:pPr>
        <w:spacing w:after="120"/>
        <w:jc w:val="both"/>
        <w:rPr>
          <w:b/>
        </w:rPr>
      </w:pPr>
      <w:r>
        <w:rPr>
          <w:b/>
        </w:rPr>
        <w:t>4</w:t>
      </w:r>
      <w:r w:rsidR="00BE479D">
        <w:rPr>
          <w:b/>
        </w:rPr>
        <w:t>.5.- CEBADA DE CICLO LARGO: NUEVAS VARIEDADES.</w:t>
      </w:r>
    </w:p>
    <w:p w14:paraId="03FEADB4" w14:textId="0929ADFB" w:rsidR="00BE479D" w:rsidRPr="00C3657B" w:rsidRDefault="00BE479D" w:rsidP="00BE479D">
      <w:pPr>
        <w:spacing w:after="120"/>
        <w:jc w:val="both"/>
      </w:pPr>
      <w:r w:rsidRPr="005C2ECC">
        <w:t xml:space="preserve">En los ensayos de nuevas variedades de </w:t>
      </w:r>
      <w:r w:rsidR="008B20DD" w:rsidRPr="005C2ECC">
        <w:t>cebada</w:t>
      </w:r>
      <w:r w:rsidRPr="005C2ECC">
        <w:t xml:space="preserve"> </w:t>
      </w:r>
      <w:r w:rsidR="008B20DD" w:rsidRPr="005C2ECC">
        <w:t>de ciclo largo</w:t>
      </w:r>
      <w:r w:rsidRPr="005C2ECC">
        <w:t xml:space="preserve"> en la campaña 2025/26 se han considerado un total de </w:t>
      </w:r>
      <w:r w:rsidR="008B20DD" w:rsidRPr="005C2ECC">
        <w:t>14</w:t>
      </w:r>
      <w:r w:rsidRPr="005C2ECC">
        <w:t xml:space="preserve"> variedades, tres de ellas incluidas por primera vez en los ensayos y </w:t>
      </w:r>
      <w:r w:rsidR="008B20DD" w:rsidRPr="005C2ECC">
        <w:t>siete</w:t>
      </w:r>
      <w:r w:rsidRPr="005C2ECC">
        <w:t xml:space="preserve"> cumpliendo </w:t>
      </w:r>
      <w:r w:rsidR="003B5F62" w:rsidRPr="003B5F62">
        <w:t xml:space="preserve">su segunda y última campaña </w:t>
      </w:r>
      <w:r w:rsidRPr="005C2ECC">
        <w:t xml:space="preserve">en este tipo de ensayos. Las otras cuatro variedades han actuado como testigos. Se han obtenido resultados en los ensayos de </w:t>
      </w:r>
      <w:proofErr w:type="spellStart"/>
      <w:r w:rsidR="008B20DD" w:rsidRPr="005C2ECC">
        <w:t>Villatoquite</w:t>
      </w:r>
      <w:proofErr w:type="spellEnd"/>
      <w:r w:rsidRPr="005C2ECC">
        <w:t xml:space="preserve"> y </w:t>
      </w:r>
      <w:r w:rsidR="008B20DD" w:rsidRPr="005C2ECC">
        <w:t>San Pelayo</w:t>
      </w:r>
      <w:r w:rsidRPr="00C3657B">
        <w:t xml:space="preserve">. </w:t>
      </w:r>
      <w:bookmarkStart w:id="15" w:name="_Hlk238723724"/>
      <w:r w:rsidR="00B97AF0" w:rsidRPr="00C3657B">
        <w:t xml:space="preserve">En la tabla 11 aparece la relación de variedades y la empresa titular. En las tablas 12 y 13, los resultados obtenidos en </w:t>
      </w:r>
      <w:proofErr w:type="spellStart"/>
      <w:r w:rsidR="00B97AF0" w:rsidRPr="00C3657B">
        <w:t>Villatoquite</w:t>
      </w:r>
      <w:proofErr w:type="spellEnd"/>
      <w:r w:rsidR="00B97AF0" w:rsidRPr="00C3657B">
        <w:t xml:space="preserve"> y San Pelayo, respectivamente</w:t>
      </w:r>
      <w:bookmarkEnd w:id="15"/>
      <w:r w:rsidRPr="00C3657B">
        <w:t>.</w:t>
      </w:r>
    </w:p>
    <w:p w14:paraId="5C5A7561" w14:textId="77777777" w:rsidR="00BE479D" w:rsidRPr="00564AED" w:rsidRDefault="005F60FF" w:rsidP="005F60FF">
      <w:pPr>
        <w:spacing w:after="120"/>
        <w:ind w:left="567" w:hanging="567"/>
        <w:jc w:val="both"/>
        <w:rPr>
          <w:b/>
          <w:sz w:val="20"/>
          <w:szCs w:val="20"/>
        </w:rPr>
      </w:pPr>
      <w:r w:rsidRPr="00564AED">
        <w:rPr>
          <w:b/>
          <w:sz w:val="20"/>
          <w:szCs w:val="20"/>
        </w:rPr>
        <w:t>Tabla 11</w:t>
      </w:r>
      <w:r w:rsidR="00BE479D" w:rsidRPr="00564AED">
        <w:rPr>
          <w:b/>
          <w:sz w:val="20"/>
          <w:szCs w:val="20"/>
        </w:rPr>
        <w:t>.</w:t>
      </w:r>
      <w:r w:rsidRPr="00564AED">
        <w:rPr>
          <w:b/>
          <w:sz w:val="20"/>
          <w:szCs w:val="20"/>
        </w:rPr>
        <w:t>-</w:t>
      </w:r>
      <w:r w:rsidR="00BE479D" w:rsidRPr="00564AED">
        <w:rPr>
          <w:b/>
          <w:sz w:val="20"/>
          <w:szCs w:val="20"/>
        </w:rPr>
        <w:t xml:space="preserve"> Variedades ensayadas en los ensayos de nuevas variedades de cebada de ciclo largo en la campaña 2025/26. </w:t>
      </w:r>
    </w:p>
    <w:p w14:paraId="155603C6" w14:textId="77777777" w:rsidR="00BE479D" w:rsidRDefault="008B20DD" w:rsidP="00BE479D">
      <w:pPr>
        <w:spacing w:after="120"/>
        <w:jc w:val="both"/>
      </w:pPr>
      <w:r w:rsidRPr="008B20DD">
        <w:rPr>
          <w:noProof/>
        </w:rPr>
        <w:drawing>
          <wp:inline distT="0" distB="0" distL="0" distR="0" wp14:anchorId="1535B354" wp14:editId="482D5FFA">
            <wp:extent cx="4199255" cy="3230245"/>
            <wp:effectExtent l="0" t="0" r="0" b="825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9255" cy="3230245"/>
                    </a:xfrm>
                    <a:prstGeom prst="rect">
                      <a:avLst/>
                    </a:prstGeom>
                    <a:noFill/>
                    <a:ln>
                      <a:noFill/>
                    </a:ln>
                  </pic:spPr>
                </pic:pic>
              </a:graphicData>
            </a:graphic>
          </wp:inline>
        </w:drawing>
      </w:r>
    </w:p>
    <w:p w14:paraId="1FDB8E3C" w14:textId="77777777" w:rsidR="00BE479D" w:rsidRPr="00564AED" w:rsidRDefault="005F60FF" w:rsidP="00BE479D">
      <w:pPr>
        <w:spacing w:after="120"/>
        <w:jc w:val="both"/>
        <w:rPr>
          <w:b/>
          <w:sz w:val="20"/>
          <w:szCs w:val="20"/>
        </w:rPr>
      </w:pPr>
      <w:r w:rsidRPr="00564AED">
        <w:rPr>
          <w:b/>
          <w:sz w:val="20"/>
          <w:szCs w:val="20"/>
        </w:rPr>
        <w:t>Tabla 12</w:t>
      </w:r>
      <w:r w:rsidR="00BE479D" w:rsidRPr="00564AED">
        <w:rPr>
          <w:b/>
          <w:sz w:val="20"/>
          <w:szCs w:val="20"/>
        </w:rPr>
        <w:t>.</w:t>
      </w:r>
      <w:r w:rsidRPr="00564AED">
        <w:rPr>
          <w:b/>
          <w:sz w:val="20"/>
          <w:szCs w:val="20"/>
        </w:rPr>
        <w:t>-</w:t>
      </w:r>
      <w:r w:rsidR="00BE479D" w:rsidRPr="00564AED">
        <w:rPr>
          <w:b/>
          <w:sz w:val="20"/>
          <w:szCs w:val="20"/>
        </w:rPr>
        <w:t xml:space="preserve"> Resultados </w:t>
      </w:r>
      <w:bookmarkStart w:id="16" w:name="_Hlk238723681"/>
      <w:r w:rsidR="00BE479D" w:rsidRPr="00564AED">
        <w:rPr>
          <w:b/>
          <w:sz w:val="20"/>
          <w:szCs w:val="20"/>
        </w:rPr>
        <w:t>del ensayo de</w:t>
      </w:r>
      <w:r w:rsidRPr="00564AED">
        <w:rPr>
          <w:b/>
          <w:sz w:val="20"/>
          <w:szCs w:val="20"/>
        </w:rPr>
        <w:t xml:space="preserve"> nuevas variedades de cebada de ciclo largo en</w:t>
      </w:r>
      <w:r w:rsidR="00BE479D" w:rsidRPr="00564AED">
        <w:rPr>
          <w:b/>
          <w:sz w:val="20"/>
          <w:szCs w:val="20"/>
        </w:rPr>
        <w:t xml:space="preserve"> </w:t>
      </w:r>
      <w:bookmarkEnd w:id="16"/>
      <w:proofErr w:type="spellStart"/>
      <w:r w:rsidR="00BE479D" w:rsidRPr="00564AED">
        <w:rPr>
          <w:b/>
          <w:sz w:val="20"/>
          <w:szCs w:val="20"/>
        </w:rPr>
        <w:t>Villatoquite</w:t>
      </w:r>
      <w:proofErr w:type="spellEnd"/>
      <w:r w:rsidR="00BE479D" w:rsidRPr="00564AED">
        <w:rPr>
          <w:b/>
          <w:sz w:val="20"/>
          <w:szCs w:val="20"/>
        </w:rPr>
        <w:t xml:space="preserve">. </w:t>
      </w:r>
    </w:p>
    <w:p w14:paraId="44EC5C54" w14:textId="77777777" w:rsidR="00BE479D" w:rsidRDefault="008527D7" w:rsidP="00BE479D">
      <w:pPr>
        <w:spacing w:after="120"/>
        <w:jc w:val="both"/>
      </w:pPr>
      <w:r w:rsidRPr="008527D7">
        <w:rPr>
          <w:noProof/>
        </w:rPr>
        <w:lastRenderedPageBreak/>
        <w:drawing>
          <wp:inline distT="0" distB="0" distL="0" distR="0" wp14:anchorId="0FC7D815" wp14:editId="00B96471">
            <wp:extent cx="5400040" cy="307588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40" cy="3075885"/>
                    </a:xfrm>
                    <a:prstGeom prst="rect">
                      <a:avLst/>
                    </a:prstGeom>
                    <a:noFill/>
                    <a:ln>
                      <a:noFill/>
                    </a:ln>
                  </pic:spPr>
                </pic:pic>
              </a:graphicData>
            </a:graphic>
          </wp:inline>
        </w:drawing>
      </w:r>
    </w:p>
    <w:p w14:paraId="3A9ED5C3" w14:textId="77777777" w:rsidR="00BE479D" w:rsidRPr="00564AED" w:rsidRDefault="005F60FF" w:rsidP="00BE479D">
      <w:pPr>
        <w:spacing w:after="120"/>
        <w:jc w:val="both"/>
        <w:rPr>
          <w:b/>
          <w:sz w:val="20"/>
          <w:szCs w:val="20"/>
        </w:rPr>
      </w:pPr>
      <w:r w:rsidRPr="00564AED">
        <w:rPr>
          <w:b/>
          <w:sz w:val="20"/>
          <w:szCs w:val="20"/>
        </w:rPr>
        <w:t>Tabla 13</w:t>
      </w:r>
      <w:r w:rsidR="00BE479D" w:rsidRPr="00564AED">
        <w:rPr>
          <w:b/>
          <w:sz w:val="20"/>
          <w:szCs w:val="20"/>
        </w:rPr>
        <w:t>.</w:t>
      </w:r>
      <w:r w:rsidRPr="00564AED">
        <w:rPr>
          <w:b/>
          <w:sz w:val="20"/>
          <w:szCs w:val="20"/>
        </w:rPr>
        <w:t>-</w:t>
      </w:r>
      <w:r w:rsidR="00BE479D" w:rsidRPr="00564AED">
        <w:rPr>
          <w:b/>
          <w:sz w:val="20"/>
          <w:szCs w:val="20"/>
        </w:rPr>
        <w:t xml:space="preserve"> Resultados </w:t>
      </w:r>
      <w:r w:rsidRPr="00564AED">
        <w:rPr>
          <w:b/>
          <w:sz w:val="20"/>
          <w:szCs w:val="20"/>
        </w:rPr>
        <w:t xml:space="preserve">del ensayo de nuevas variedades de cebada de ciclo largo en </w:t>
      </w:r>
      <w:r w:rsidR="00BE479D" w:rsidRPr="00564AED">
        <w:rPr>
          <w:b/>
          <w:sz w:val="20"/>
          <w:szCs w:val="20"/>
        </w:rPr>
        <w:t>San Pelayo.</w:t>
      </w:r>
    </w:p>
    <w:p w14:paraId="7A7B6C1C" w14:textId="77777777" w:rsidR="00BE479D" w:rsidRPr="00A84C57" w:rsidRDefault="008B20DD" w:rsidP="00BE479D">
      <w:pPr>
        <w:spacing w:after="120"/>
        <w:jc w:val="both"/>
        <w:rPr>
          <w:b/>
        </w:rPr>
      </w:pPr>
      <w:r w:rsidRPr="008B20DD">
        <w:rPr>
          <w:noProof/>
        </w:rPr>
        <w:drawing>
          <wp:inline distT="0" distB="0" distL="0" distR="0" wp14:anchorId="634EE91D" wp14:editId="6551E1DD">
            <wp:extent cx="5400040" cy="3089152"/>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40" cy="3089152"/>
                    </a:xfrm>
                    <a:prstGeom prst="rect">
                      <a:avLst/>
                    </a:prstGeom>
                    <a:noFill/>
                    <a:ln>
                      <a:noFill/>
                    </a:ln>
                  </pic:spPr>
                </pic:pic>
              </a:graphicData>
            </a:graphic>
          </wp:inline>
        </w:drawing>
      </w:r>
    </w:p>
    <w:p w14:paraId="6BEF58F1" w14:textId="77777777" w:rsidR="00A94BD9" w:rsidRPr="000C3587" w:rsidRDefault="00AB227D" w:rsidP="00A44A79">
      <w:pPr>
        <w:spacing w:after="120"/>
        <w:jc w:val="both"/>
        <w:rPr>
          <w:rFonts w:eastAsia="Calibri"/>
          <w:lang w:val="es-ES_tradnl" w:eastAsia="en-US"/>
        </w:rPr>
      </w:pPr>
      <w:r w:rsidRPr="000C3587">
        <w:rPr>
          <w:rFonts w:eastAsia="Calibri"/>
          <w:lang w:val="es-ES_tradnl" w:eastAsia="en-US"/>
        </w:rPr>
        <w:t xml:space="preserve">En el análisis de </w:t>
      </w:r>
      <w:r w:rsidR="00F70AA4" w:rsidRPr="000C3587">
        <w:rPr>
          <w:rFonts w:eastAsia="Calibri"/>
          <w:lang w:val="es-ES_tradnl" w:eastAsia="en-US"/>
        </w:rPr>
        <w:t xml:space="preserve">rendimiento del ensayo de nuevas variedades de cebada de ciclo largo de </w:t>
      </w:r>
      <w:proofErr w:type="spellStart"/>
      <w:r w:rsidR="00F70AA4" w:rsidRPr="000C3587">
        <w:rPr>
          <w:rFonts w:eastAsia="Calibri"/>
          <w:lang w:val="es-ES_tradnl" w:eastAsia="en-US"/>
        </w:rPr>
        <w:t>Villatoquite</w:t>
      </w:r>
      <w:proofErr w:type="spellEnd"/>
      <w:r w:rsidR="00F70AA4" w:rsidRPr="000C3587">
        <w:rPr>
          <w:rFonts w:eastAsia="Calibri"/>
          <w:lang w:val="es-ES_tradnl" w:eastAsia="en-US"/>
        </w:rPr>
        <w:t xml:space="preserve"> se definió un coeficiente de variación del 15</w:t>
      </w:r>
      <w:r w:rsidR="005D7B0D" w:rsidRPr="000C3587">
        <w:rPr>
          <w:rFonts w:eastAsia="Calibri"/>
          <w:lang w:val="es-ES_tradnl" w:eastAsia="en-US"/>
        </w:rPr>
        <w:t>,17</w:t>
      </w:r>
      <w:r w:rsidR="00F70AA4" w:rsidRPr="000C3587">
        <w:rPr>
          <w:rFonts w:eastAsia="Calibri"/>
          <w:lang w:val="es-ES_tradnl" w:eastAsia="en-US"/>
        </w:rPr>
        <w:t xml:space="preserve">%, superior tanto al optimo considerado en este tipo de ensayos (10%) como al que pudiera ser admisible (15%). </w:t>
      </w:r>
      <w:r w:rsidR="00A94BD9" w:rsidRPr="000C3587">
        <w:rPr>
          <w:rFonts w:eastAsia="Calibri"/>
          <w:lang w:val="es-ES_tradnl" w:eastAsia="en-US"/>
        </w:rPr>
        <w:t xml:space="preserve">Esto </w:t>
      </w:r>
      <w:r w:rsidR="00FB4B2A" w:rsidRPr="000C3587">
        <w:rPr>
          <w:rFonts w:eastAsia="Calibri"/>
          <w:lang w:val="es-ES_tradnl" w:eastAsia="en-US"/>
        </w:rPr>
        <w:t xml:space="preserve">se atribuye a los problemas de encharcamiento y síntomas de asfixia </w:t>
      </w:r>
      <w:r w:rsidR="00A94BD9" w:rsidRPr="000C3587">
        <w:rPr>
          <w:rFonts w:eastAsia="Calibri"/>
          <w:lang w:val="es-ES_tradnl" w:eastAsia="en-US"/>
        </w:rPr>
        <w:t>radicular detectados en este ensayo, ya comentados en el apartado de condicionantes meteorológicos,</w:t>
      </w:r>
      <w:r w:rsidR="00FB4B2A" w:rsidRPr="000C3587">
        <w:rPr>
          <w:rFonts w:eastAsia="Calibri"/>
          <w:lang w:val="es-ES_tradnl" w:eastAsia="en-US"/>
        </w:rPr>
        <w:t xml:space="preserve"> que ocasionan diferencial de expresión en escala espacial no controlable y, en consecuencia, incremento del error experimental.</w:t>
      </w:r>
      <w:r w:rsidR="00781266" w:rsidRPr="000C3587">
        <w:rPr>
          <w:rFonts w:eastAsia="Calibri"/>
          <w:lang w:val="es-ES_tradnl" w:eastAsia="en-US"/>
        </w:rPr>
        <w:t xml:space="preserve"> Como podría ser esperable</w:t>
      </w:r>
      <w:r w:rsidR="005D7B0D" w:rsidRPr="000C3587">
        <w:rPr>
          <w:rFonts w:eastAsia="Calibri"/>
          <w:lang w:val="es-ES_tradnl" w:eastAsia="en-US"/>
        </w:rPr>
        <w:t>,</w:t>
      </w:r>
      <w:r w:rsidR="00781266" w:rsidRPr="000C3587">
        <w:rPr>
          <w:rFonts w:eastAsia="Calibri"/>
          <w:lang w:val="es-ES_tradnl" w:eastAsia="en-US"/>
        </w:rPr>
        <w:t xml:space="preserve"> con un coeficiente de variación tan elevado, no se detectaron diferencias </w:t>
      </w:r>
      <w:r w:rsidR="005D7B0D" w:rsidRPr="000C3587">
        <w:rPr>
          <w:rFonts w:eastAsia="Calibri"/>
          <w:lang w:val="es-ES_tradnl" w:eastAsia="en-US"/>
        </w:rPr>
        <w:t>en rendimiento entre variedades, por lo que no se presentan los resultados obtenidos para evitar malas interpretaciones, puesto que pueden ser más reflejo de los diferenciales espaciales comentados que del comportamiento varietal en sí.</w:t>
      </w:r>
    </w:p>
    <w:p w14:paraId="58340F9C" w14:textId="77777777" w:rsidR="005D7B0D" w:rsidRPr="000C3587" w:rsidRDefault="005D7B0D" w:rsidP="00A44A79">
      <w:pPr>
        <w:spacing w:after="120"/>
        <w:jc w:val="both"/>
        <w:rPr>
          <w:rFonts w:eastAsia="Calibri"/>
          <w:lang w:val="es-ES_tradnl" w:eastAsia="en-US"/>
        </w:rPr>
      </w:pPr>
      <w:r w:rsidRPr="000C3587">
        <w:rPr>
          <w:rFonts w:eastAsia="Calibri"/>
          <w:lang w:val="es-ES_tradnl" w:eastAsia="en-US"/>
        </w:rPr>
        <w:lastRenderedPageBreak/>
        <w:t>En el ensayo de San Pelayo, el coeficiente de variación también resultó por encima del óptimo, si bien dentro del límite que pudiera ser admisible (&lt;15%), habiéndose detectado diferencias significativas en el rendimiento entre variedades. Antes de proseguir, conviene matizar que este tipo de coeficiente de variación, admisible, pero por encima del 10%, es muy poco habitual cuando se consideran los resultados históricos de este tipo de ensayos en Castilla y León, incluyendo los llevados a cabo en esta localidad. Por ello, y pese a proceder a continuación a comentar los res</w:t>
      </w:r>
      <w:r w:rsidR="00AC5CE9" w:rsidRPr="000C3587">
        <w:rPr>
          <w:rFonts w:eastAsia="Calibri"/>
          <w:lang w:val="es-ES_tradnl" w:eastAsia="en-US"/>
        </w:rPr>
        <w:t>u</w:t>
      </w:r>
      <w:r w:rsidRPr="000C3587">
        <w:rPr>
          <w:rFonts w:eastAsia="Calibri"/>
          <w:lang w:val="es-ES_tradnl" w:eastAsia="en-US"/>
        </w:rPr>
        <w:t>ltados,</w:t>
      </w:r>
      <w:r w:rsidR="00AC5CE9" w:rsidRPr="000C3587">
        <w:rPr>
          <w:rFonts w:eastAsia="Calibri"/>
          <w:lang w:val="es-ES_tradnl" w:eastAsia="en-US"/>
        </w:rPr>
        <w:t xml:space="preserve"> se indica que las estimas de rendimiento varietal pueden no ser tan robustas como en ensayos con menores coeficientes de variación.</w:t>
      </w:r>
    </w:p>
    <w:p w14:paraId="6047A977" w14:textId="77777777" w:rsidR="00A44A79" w:rsidRPr="000C3587" w:rsidRDefault="00AC5CE9" w:rsidP="00A44A79">
      <w:pPr>
        <w:spacing w:after="120"/>
        <w:jc w:val="both"/>
        <w:rPr>
          <w:rFonts w:eastAsia="Calibri"/>
          <w:lang w:val="es-ES_tradnl" w:eastAsia="en-US"/>
        </w:rPr>
      </w:pPr>
      <w:r w:rsidRPr="000C3587">
        <w:rPr>
          <w:rFonts w:eastAsia="Calibri"/>
          <w:lang w:val="es-ES_tradnl" w:eastAsia="en-US"/>
        </w:rPr>
        <w:t xml:space="preserve">Así, en el ensayo de San Pelayo, la variedad más productiva e indicadora del rango productivo más alto fue RGT </w:t>
      </w:r>
      <w:proofErr w:type="spellStart"/>
      <w:r w:rsidRPr="000C3587">
        <w:rPr>
          <w:rFonts w:eastAsia="Calibri"/>
          <w:lang w:val="es-ES_tradnl" w:eastAsia="en-US"/>
        </w:rPr>
        <w:t>Samarkanda</w:t>
      </w:r>
      <w:proofErr w:type="spellEnd"/>
      <w:r w:rsidRPr="000C3587">
        <w:rPr>
          <w:rFonts w:eastAsia="Calibri"/>
          <w:lang w:val="es-ES_tradnl" w:eastAsia="en-US"/>
        </w:rPr>
        <w:t xml:space="preserve">, con diferencias significativas con las nuevas variedades RGT Serenata, </w:t>
      </w:r>
      <w:proofErr w:type="spellStart"/>
      <w:r w:rsidRPr="000C3587">
        <w:rPr>
          <w:rFonts w:eastAsia="Calibri"/>
          <w:lang w:val="es-ES_tradnl" w:eastAsia="en-US"/>
        </w:rPr>
        <w:t>Eloise</w:t>
      </w:r>
      <w:proofErr w:type="spellEnd"/>
      <w:r w:rsidRPr="000C3587">
        <w:rPr>
          <w:rFonts w:eastAsia="Calibri"/>
          <w:lang w:val="es-ES_tradnl" w:eastAsia="en-US"/>
        </w:rPr>
        <w:t xml:space="preserve">, KWS Ovnis, </w:t>
      </w:r>
      <w:proofErr w:type="spellStart"/>
      <w:r w:rsidRPr="000C3587">
        <w:rPr>
          <w:rFonts w:eastAsia="Calibri"/>
          <w:lang w:val="es-ES_tradnl" w:eastAsia="en-US"/>
        </w:rPr>
        <w:t>Iberika</w:t>
      </w:r>
      <w:proofErr w:type="spellEnd"/>
      <w:r w:rsidRPr="000C3587">
        <w:rPr>
          <w:rFonts w:eastAsia="Calibri"/>
          <w:lang w:val="es-ES_tradnl" w:eastAsia="en-US"/>
        </w:rPr>
        <w:t xml:space="preserve"> y KWS Mattis. E</w:t>
      </w:r>
      <w:r w:rsidR="00A44A79" w:rsidRPr="000C3587">
        <w:rPr>
          <w:rFonts w:eastAsia="Calibri"/>
          <w:lang w:val="es-ES_tradnl" w:eastAsia="en-US"/>
        </w:rPr>
        <w:t xml:space="preserve">l resto de variedades ensayadas no </w:t>
      </w:r>
      <w:r w:rsidRPr="000C3587">
        <w:rPr>
          <w:rFonts w:eastAsia="Calibri"/>
          <w:lang w:val="es-ES_tradnl" w:eastAsia="en-US"/>
        </w:rPr>
        <w:t xml:space="preserve">se han excluido </w:t>
      </w:r>
      <w:r w:rsidR="00A44A79" w:rsidRPr="000C3587">
        <w:rPr>
          <w:rFonts w:eastAsia="Calibri"/>
          <w:lang w:val="es-ES_tradnl" w:eastAsia="en-US"/>
        </w:rPr>
        <w:t>de la categoría de rendimiento alto.</w:t>
      </w:r>
    </w:p>
    <w:p w14:paraId="383D133F" w14:textId="77777777" w:rsidR="00AC5CE9" w:rsidRPr="000C3587" w:rsidRDefault="00A44A79" w:rsidP="00A44A79">
      <w:pPr>
        <w:spacing w:after="120"/>
        <w:jc w:val="both"/>
        <w:rPr>
          <w:rFonts w:eastAsia="Calibri"/>
          <w:lang w:val="es-ES_tradnl" w:eastAsia="en-US"/>
        </w:rPr>
      </w:pPr>
      <w:r w:rsidRPr="000C3587">
        <w:rPr>
          <w:rFonts w:eastAsia="Calibri"/>
          <w:lang w:val="es-ES_tradnl" w:eastAsia="en-US"/>
        </w:rPr>
        <w:t xml:space="preserve">En </w:t>
      </w:r>
      <w:r w:rsidR="00AC5CE9" w:rsidRPr="000C3587">
        <w:rPr>
          <w:rFonts w:eastAsia="Calibri"/>
          <w:lang w:val="es-ES_tradnl" w:eastAsia="en-US"/>
        </w:rPr>
        <w:t xml:space="preserve">cuanto a espigado, en el ensayo de </w:t>
      </w:r>
      <w:proofErr w:type="spellStart"/>
      <w:r w:rsidR="00AC5CE9" w:rsidRPr="000C3587">
        <w:rPr>
          <w:rFonts w:eastAsia="Calibri"/>
          <w:lang w:val="es-ES_tradnl" w:eastAsia="en-US"/>
        </w:rPr>
        <w:t>Villatoquite</w:t>
      </w:r>
      <w:proofErr w:type="spellEnd"/>
      <w:r w:rsidR="00AC5CE9" w:rsidRPr="000C3587">
        <w:rPr>
          <w:rFonts w:eastAsia="Calibri"/>
          <w:lang w:val="es-ES_tradnl" w:eastAsia="en-US"/>
        </w:rPr>
        <w:t xml:space="preserve"> la variedad más precoz (23 de abril) resultó ser </w:t>
      </w:r>
      <w:proofErr w:type="spellStart"/>
      <w:r w:rsidR="00AC5CE9" w:rsidRPr="000C3587">
        <w:rPr>
          <w:rFonts w:eastAsia="Calibri"/>
          <w:lang w:val="es-ES_tradnl" w:eastAsia="en-US"/>
        </w:rPr>
        <w:t>Eloise</w:t>
      </w:r>
      <w:proofErr w:type="spellEnd"/>
      <w:r w:rsidR="00AC5CE9" w:rsidRPr="000C3587">
        <w:rPr>
          <w:rFonts w:eastAsia="Calibri"/>
          <w:lang w:val="es-ES_tradnl" w:eastAsia="en-US"/>
        </w:rPr>
        <w:t xml:space="preserve">, con cinco días de antelación respecto a las más tardías (28 de abril), </w:t>
      </w:r>
      <w:r w:rsidR="005B3FD4" w:rsidRPr="000C3587">
        <w:rPr>
          <w:rFonts w:eastAsia="Calibri"/>
          <w:lang w:val="es-ES_tradnl" w:eastAsia="en-US"/>
        </w:rPr>
        <w:t>que fueron</w:t>
      </w:r>
      <w:r w:rsidR="00AC5CE9" w:rsidRPr="000C3587">
        <w:rPr>
          <w:rFonts w:eastAsia="Calibri"/>
          <w:lang w:val="es-ES_tradnl" w:eastAsia="en-US"/>
        </w:rPr>
        <w:t xml:space="preserve"> las variedades KWS Mattis y la variedad testigo Saratoga.</w:t>
      </w:r>
      <w:r w:rsidR="005B3FD4" w:rsidRPr="000C3587">
        <w:rPr>
          <w:rFonts w:eastAsia="Calibri"/>
          <w:lang w:val="es-ES_tradnl" w:eastAsia="en-US"/>
        </w:rPr>
        <w:t xml:space="preserve"> En San Pelayo, </w:t>
      </w:r>
      <w:proofErr w:type="spellStart"/>
      <w:r w:rsidR="005B3FD4" w:rsidRPr="000C3587">
        <w:rPr>
          <w:rFonts w:eastAsia="Calibri"/>
          <w:lang w:val="es-ES_tradnl" w:eastAsia="en-US"/>
        </w:rPr>
        <w:t>Eloise</w:t>
      </w:r>
      <w:proofErr w:type="spellEnd"/>
      <w:r w:rsidR="005B3FD4" w:rsidRPr="000C3587">
        <w:rPr>
          <w:rFonts w:eastAsia="Calibri"/>
          <w:lang w:val="es-ES_tradnl" w:eastAsia="en-US"/>
        </w:rPr>
        <w:t xml:space="preserve"> de nuevo resultó la variedad más temprana (26 de abril), en este caso compartiendo fecha con </w:t>
      </w:r>
      <w:proofErr w:type="spellStart"/>
      <w:r w:rsidR="005B3FD4" w:rsidRPr="000C3587">
        <w:rPr>
          <w:rFonts w:eastAsia="Calibri"/>
          <w:lang w:val="es-ES_tradnl" w:eastAsia="en-US"/>
        </w:rPr>
        <w:t>Ibérika</w:t>
      </w:r>
      <w:proofErr w:type="spellEnd"/>
      <w:r w:rsidR="005B3FD4" w:rsidRPr="000C3587">
        <w:rPr>
          <w:rFonts w:eastAsia="Calibri"/>
          <w:lang w:val="es-ES_tradnl" w:eastAsia="en-US"/>
        </w:rPr>
        <w:t xml:space="preserve">, y la más tardía (30 de abril) fue, de nuevo, el testigo Saratoga. </w:t>
      </w:r>
    </w:p>
    <w:p w14:paraId="1A1829A3" w14:textId="77777777" w:rsidR="005B3FD4" w:rsidRPr="000C3587" w:rsidRDefault="005B3FD4" w:rsidP="00A44A79">
      <w:pPr>
        <w:spacing w:after="120"/>
        <w:jc w:val="both"/>
        <w:rPr>
          <w:rFonts w:eastAsia="Calibri"/>
          <w:lang w:val="es-ES_tradnl" w:eastAsia="en-US"/>
        </w:rPr>
      </w:pPr>
      <w:r w:rsidRPr="000C3587">
        <w:rPr>
          <w:rFonts w:eastAsia="Calibri"/>
          <w:lang w:val="es-ES_tradnl" w:eastAsia="en-US"/>
        </w:rPr>
        <w:t xml:space="preserve">Respecto a las alturas, en </w:t>
      </w:r>
      <w:proofErr w:type="spellStart"/>
      <w:r w:rsidRPr="000C3587">
        <w:rPr>
          <w:rFonts w:eastAsia="Calibri"/>
          <w:lang w:val="es-ES_tradnl" w:eastAsia="en-US"/>
        </w:rPr>
        <w:t>Villatoquite</w:t>
      </w:r>
      <w:proofErr w:type="spellEnd"/>
      <w:r w:rsidRPr="000C3587">
        <w:rPr>
          <w:rFonts w:eastAsia="Calibri"/>
          <w:lang w:val="es-ES_tradnl" w:eastAsia="en-US"/>
        </w:rPr>
        <w:t xml:space="preserve"> la variedad más baja fue el testigo Meseta, con 40 cm, muy lejos de la siguiente (7 cm) que resultó ser la variedad </w:t>
      </w:r>
      <w:proofErr w:type="spellStart"/>
      <w:r w:rsidRPr="000C3587">
        <w:rPr>
          <w:rFonts w:eastAsia="Calibri"/>
          <w:lang w:val="es-ES_tradnl" w:eastAsia="en-US"/>
        </w:rPr>
        <w:t>Iberika</w:t>
      </w:r>
      <w:proofErr w:type="spellEnd"/>
      <w:r w:rsidRPr="000C3587">
        <w:rPr>
          <w:rFonts w:eastAsia="Calibri"/>
          <w:lang w:val="es-ES_tradnl" w:eastAsia="en-US"/>
        </w:rPr>
        <w:t xml:space="preserve">. La variedad más alta fue KWS Ovnis, con 66 cm, también con bastante diferencia (5 cm) respecto a las siguientes, </w:t>
      </w:r>
      <w:proofErr w:type="spellStart"/>
      <w:r w:rsidRPr="000C3587">
        <w:rPr>
          <w:rFonts w:eastAsia="Calibri"/>
          <w:lang w:val="es-ES_tradnl" w:eastAsia="en-US"/>
        </w:rPr>
        <w:t>Eloise</w:t>
      </w:r>
      <w:proofErr w:type="spellEnd"/>
      <w:r w:rsidRPr="000C3587">
        <w:rPr>
          <w:rFonts w:eastAsia="Calibri"/>
          <w:lang w:val="es-ES_tradnl" w:eastAsia="en-US"/>
        </w:rPr>
        <w:t xml:space="preserve"> y el testigo Saratoga. El resto de las nuevas variedades se movieron entre los 52 y los</w:t>
      </w:r>
      <w:r w:rsidR="00583E26" w:rsidRPr="000C3587">
        <w:rPr>
          <w:rFonts w:eastAsia="Calibri"/>
          <w:lang w:val="es-ES_tradnl" w:eastAsia="en-US"/>
        </w:rPr>
        <w:t xml:space="preserve"> 62 cm.</w:t>
      </w:r>
      <w:r w:rsidR="009E27BD" w:rsidRPr="000C3587">
        <w:rPr>
          <w:rFonts w:eastAsia="Calibri"/>
          <w:lang w:val="es-ES_tradnl" w:eastAsia="en-US"/>
        </w:rPr>
        <w:t xml:space="preserve"> Si se contrasta con los datos de San Pelayo, existen ciertas discrepancias, puesto que, si bien aquí, la más baja resultó ser </w:t>
      </w:r>
      <w:proofErr w:type="spellStart"/>
      <w:r w:rsidR="009E27BD" w:rsidRPr="000C3587">
        <w:rPr>
          <w:rFonts w:eastAsia="Calibri"/>
          <w:lang w:val="es-ES_tradnl" w:eastAsia="en-US"/>
        </w:rPr>
        <w:t>Iberika</w:t>
      </w:r>
      <w:proofErr w:type="spellEnd"/>
      <w:r w:rsidR="009E27BD" w:rsidRPr="000C3587">
        <w:rPr>
          <w:rFonts w:eastAsia="Calibri"/>
          <w:lang w:val="es-ES_tradnl" w:eastAsia="en-US"/>
        </w:rPr>
        <w:t xml:space="preserve"> con 50 cm y la más alta fue el testigo Saratoga con 63 cm, coherente en parte con lo observado en </w:t>
      </w:r>
      <w:proofErr w:type="spellStart"/>
      <w:r w:rsidR="009E27BD" w:rsidRPr="000C3587">
        <w:rPr>
          <w:rFonts w:eastAsia="Calibri"/>
          <w:lang w:val="es-ES_tradnl" w:eastAsia="en-US"/>
        </w:rPr>
        <w:t>Villatoquite</w:t>
      </w:r>
      <w:proofErr w:type="spellEnd"/>
      <w:r w:rsidR="009E27BD" w:rsidRPr="000C3587">
        <w:rPr>
          <w:rFonts w:eastAsia="Calibri"/>
          <w:lang w:val="es-ES_tradnl" w:eastAsia="en-US"/>
        </w:rPr>
        <w:t xml:space="preserve">, las variedades Meseta y KWS Ovnis, que marcaban claramente los límites han pasado a ocupar posiciones intermedias y, de hecho, ambas con la misma altura de 56 cm. A la vista de estos resultados y considerando los condicionantes habidos, no es descartable que los problemas de asfixia radicular pudieran haber afectado también de forma diferencial en las estimas de alturas evaluadas en </w:t>
      </w:r>
      <w:proofErr w:type="spellStart"/>
      <w:r w:rsidR="009E27BD" w:rsidRPr="000C3587">
        <w:rPr>
          <w:rFonts w:eastAsia="Calibri"/>
          <w:lang w:val="es-ES_tradnl" w:eastAsia="en-US"/>
        </w:rPr>
        <w:t>Villatoquite</w:t>
      </w:r>
      <w:proofErr w:type="spellEnd"/>
      <w:r w:rsidR="009E27BD" w:rsidRPr="000C3587">
        <w:rPr>
          <w:rFonts w:eastAsia="Calibri"/>
          <w:lang w:val="es-ES_tradnl" w:eastAsia="en-US"/>
        </w:rPr>
        <w:t xml:space="preserve">. </w:t>
      </w:r>
    </w:p>
    <w:p w14:paraId="2C020C36" w14:textId="77777777" w:rsidR="000C3587" w:rsidRPr="000C3587" w:rsidRDefault="005478DB" w:rsidP="00A44A79">
      <w:pPr>
        <w:spacing w:after="120"/>
        <w:jc w:val="both"/>
        <w:rPr>
          <w:rFonts w:eastAsia="Calibri"/>
          <w:lang w:val="es-ES_tradnl" w:eastAsia="en-US"/>
        </w:rPr>
      </w:pPr>
      <w:r w:rsidRPr="000C3587">
        <w:rPr>
          <w:rFonts w:eastAsia="Calibri"/>
          <w:lang w:val="es-ES_tradnl" w:eastAsia="en-US"/>
        </w:rPr>
        <w:t xml:space="preserve">En ninguno de los dos ensayos se detectaron </w:t>
      </w:r>
      <w:r w:rsidR="000C3587" w:rsidRPr="000C3587">
        <w:rPr>
          <w:rFonts w:eastAsia="Calibri"/>
          <w:lang w:val="es-ES_tradnl" w:eastAsia="en-US"/>
        </w:rPr>
        <w:t xml:space="preserve">afectaciones </w:t>
      </w:r>
      <w:r w:rsidRPr="000C3587">
        <w:rPr>
          <w:rFonts w:eastAsia="Calibri"/>
          <w:lang w:val="es-ES_tradnl" w:eastAsia="en-US"/>
        </w:rPr>
        <w:t>por frío</w:t>
      </w:r>
      <w:r w:rsidR="000C3587" w:rsidRPr="000C3587">
        <w:rPr>
          <w:rFonts w:eastAsia="Calibri"/>
          <w:lang w:val="es-ES_tradnl" w:eastAsia="en-US"/>
        </w:rPr>
        <w:t xml:space="preserve">, roya parda ni oídio. Sí se detectó incidencia de </w:t>
      </w:r>
      <w:proofErr w:type="spellStart"/>
      <w:r w:rsidR="000C3587" w:rsidRPr="000C3587">
        <w:rPr>
          <w:rFonts w:eastAsia="Calibri"/>
          <w:lang w:val="es-ES_tradnl" w:eastAsia="en-US"/>
        </w:rPr>
        <w:t>helmintosporiosis</w:t>
      </w:r>
      <w:proofErr w:type="spellEnd"/>
      <w:r w:rsidR="000C3587" w:rsidRPr="000C3587">
        <w:rPr>
          <w:rFonts w:eastAsia="Calibri"/>
          <w:lang w:val="es-ES_tradnl" w:eastAsia="en-US"/>
        </w:rPr>
        <w:t xml:space="preserve"> en ambos ensayos y de </w:t>
      </w:r>
      <w:proofErr w:type="spellStart"/>
      <w:r w:rsidR="000C3587" w:rsidRPr="000C3587">
        <w:rPr>
          <w:rFonts w:eastAsia="Calibri"/>
          <w:lang w:val="es-ES_tradnl" w:eastAsia="en-US"/>
        </w:rPr>
        <w:t>rincosporiosis</w:t>
      </w:r>
      <w:proofErr w:type="spellEnd"/>
      <w:r w:rsidR="000C3587" w:rsidRPr="000C3587">
        <w:rPr>
          <w:rFonts w:eastAsia="Calibri"/>
          <w:lang w:val="es-ES_tradnl" w:eastAsia="en-US"/>
        </w:rPr>
        <w:t xml:space="preserve"> en el de san Pelayo.</w:t>
      </w:r>
    </w:p>
    <w:p w14:paraId="659B3DB8" w14:textId="77777777" w:rsidR="009E27BD" w:rsidRPr="000C3587" w:rsidRDefault="000C3587" w:rsidP="00A44A79">
      <w:pPr>
        <w:spacing w:after="120"/>
        <w:jc w:val="both"/>
        <w:rPr>
          <w:rFonts w:eastAsia="Calibri"/>
          <w:lang w:val="es-ES_tradnl" w:eastAsia="en-US"/>
        </w:rPr>
      </w:pPr>
      <w:r w:rsidRPr="000C3587">
        <w:rPr>
          <w:rFonts w:eastAsia="Calibri"/>
          <w:lang w:val="es-ES_tradnl" w:eastAsia="en-US"/>
        </w:rPr>
        <w:t xml:space="preserve">En relación a </w:t>
      </w:r>
      <w:proofErr w:type="spellStart"/>
      <w:r w:rsidRPr="000C3587">
        <w:rPr>
          <w:rFonts w:eastAsia="Calibri"/>
          <w:lang w:val="es-ES_tradnl" w:eastAsia="en-US"/>
        </w:rPr>
        <w:t>helmintosporiosis</w:t>
      </w:r>
      <w:proofErr w:type="spellEnd"/>
      <w:r w:rsidRPr="000C3587">
        <w:rPr>
          <w:rFonts w:eastAsia="Calibri"/>
          <w:lang w:val="es-ES_tradnl" w:eastAsia="en-US"/>
        </w:rPr>
        <w:t xml:space="preserve">, en </w:t>
      </w:r>
      <w:proofErr w:type="spellStart"/>
      <w:r w:rsidRPr="000C3587">
        <w:rPr>
          <w:rFonts w:eastAsia="Calibri"/>
          <w:lang w:val="es-ES_tradnl" w:eastAsia="en-US"/>
        </w:rPr>
        <w:t>Villatoquite</w:t>
      </w:r>
      <w:proofErr w:type="spellEnd"/>
      <w:r w:rsidRPr="000C3587">
        <w:rPr>
          <w:rFonts w:eastAsia="Calibri"/>
          <w:lang w:val="es-ES_tradnl" w:eastAsia="en-US"/>
        </w:rPr>
        <w:t xml:space="preserve"> la incidencia fue generalizada en nivel bajo, si bien se expresó en mayor medida en las variedades </w:t>
      </w:r>
      <w:proofErr w:type="spellStart"/>
      <w:r w:rsidRPr="000C3587">
        <w:rPr>
          <w:rFonts w:eastAsia="Calibri"/>
          <w:lang w:val="es-ES_tradnl" w:eastAsia="en-US"/>
        </w:rPr>
        <w:t>Iberika</w:t>
      </w:r>
      <w:proofErr w:type="spellEnd"/>
      <w:r w:rsidRPr="000C3587">
        <w:rPr>
          <w:rFonts w:eastAsia="Calibri"/>
          <w:lang w:val="es-ES_tradnl" w:eastAsia="en-US"/>
        </w:rPr>
        <w:t xml:space="preserve"> y </w:t>
      </w:r>
      <w:proofErr w:type="spellStart"/>
      <w:r w:rsidRPr="000C3587">
        <w:rPr>
          <w:rFonts w:eastAsia="Calibri"/>
          <w:lang w:val="es-ES_tradnl" w:eastAsia="en-US"/>
        </w:rPr>
        <w:t>Tauri</w:t>
      </w:r>
      <w:proofErr w:type="spellEnd"/>
      <w:r w:rsidRPr="000C3587">
        <w:rPr>
          <w:rFonts w:eastAsia="Calibri"/>
          <w:lang w:val="es-ES_tradnl" w:eastAsia="en-US"/>
        </w:rPr>
        <w:t xml:space="preserve">. En San Pelayo, también la incidencia fue generalizada en nivel bajo, aunque la variedad </w:t>
      </w:r>
      <w:proofErr w:type="spellStart"/>
      <w:r w:rsidRPr="000C3587">
        <w:rPr>
          <w:rFonts w:eastAsia="Calibri"/>
          <w:lang w:val="es-ES_tradnl" w:eastAsia="en-US"/>
        </w:rPr>
        <w:t>Iberika</w:t>
      </w:r>
      <w:proofErr w:type="spellEnd"/>
      <w:r w:rsidRPr="000C3587">
        <w:rPr>
          <w:rFonts w:eastAsia="Calibri"/>
          <w:lang w:val="es-ES_tradnl" w:eastAsia="en-US"/>
        </w:rPr>
        <w:t>, esta vez tan solo ligeramente, también fue la de mayor nivel de afectación observado.</w:t>
      </w:r>
    </w:p>
    <w:p w14:paraId="0F9BAE56" w14:textId="77777777" w:rsidR="00BE479D" w:rsidRPr="000C3587" w:rsidRDefault="000C3587" w:rsidP="00BE479D">
      <w:pPr>
        <w:spacing w:after="120"/>
        <w:jc w:val="both"/>
        <w:rPr>
          <w:b/>
        </w:rPr>
      </w:pPr>
      <w:r w:rsidRPr="000C3587">
        <w:rPr>
          <w:rFonts w:eastAsia="Calibri"/>
          <w:lang w:val="es-ES_tradnl" w:eastAsia="en-US"/>
        </w:rPr>
        <w:t xml:space="preserve">Sobre </w:t>
      </w:r>
      <w:proofErr w:type="spellStart"/>
      <w:r w:rsidRPr="000C3587">
        <w:rPr>
          <w:rFonts w:eastAsia="Calibri"/>
          <w:lang w:val="es-ES_tradnl" w:eastAsia="en-US"/>
        </w:rPr>
        <w:t>rincosporiosis</w:t>
      </w:r>
      <w:proofErr w:type="spellEnd"/>
      <w:r w:rsidRPr="000C3587">
        <w:rPr>
          <w:rFonts w:eastAsia="Calibri"/>
          <w:lang w:val="es-ES_tradnl" w:eastAsia="en-US"/>
        </w:rPr>
        <w:t xml:space="preserve">, la afectación tan sólo se observó asociada a tres variedades, las testigos </w:t>
      </w:r>
      <w:proofErr w:type="spellStart"/>
      <w:r w:rsidRPr="000C3587">
        <w:rPr>
          <w:rFonts w:eastAsia="Calibri"/>
          <w:lang w:val="es-ES_tradnl" w:eastAsia="en-US"/>
        </w:rPr>
        <w:t>Hispanic</w:t>
      </w:r>
      <w:proofErr w:type="spellEnd"/>
      <w:r w:rsidRPr="000C3587">
        <w:rPr>
          <w:rFonts w:eastAsia="Calibri"/>
          <w:lang w:val="es-ES_tradnl" w:eastAsia="en-US"/>
        </w:rPr>
        <w:t>, Saratoga y Meseta. En ninguna de las nuevas variedades se observó incidencia.</w:t>
      </w:r>
    </w:p>
    <w:p w14:paraId="627BE1B2" w14:textId="77777777" w:rsidR="00BE479D" w:rsidRPr="000C3587" w:rsidRDefault="00BE479D" w:rsidP="00BE479D">
      <w:pPr>
        <w:spacing w:after="120"/>
        <w:jc w:val="both"/>
        <w:rPr>
          <w:b/>
        </w:rPr>
      </w:pPr>
    </w:p>
    <w:p w14:paraId="458E5C4E" w14:textId="3297251C" w:rsidR="00BE479D" w:rsidRDefault="00564AED" w:rsidP="00BE479D">
      <w:pPr>
        <w:spacing w:after="120"/>
        <w:jc w:val="both"/>
        <w:rPr>
          <w:b/>
        </w:rPr>
      </w:pPr>
      <w:r>
        <w:rPr>
          <w:b/>
        </w:rPr>
        <w:t>4</w:t>
      </w:r>
      <w:r w:rsidR="00BE479D">
        <w:rPr>
          <w:b/>
        </w:rPr>
        <w:t>.</w:t>
      </w:r>
      <w:r w:rsidR="00355264">
        <w:rPr>
          <w:b/>
        </w:rPr>
        <w:t>6</w:t>
      </w:r>
      <w:r w:rsidR="00BE479D">
        <w:rPr>
          <w:b/>
        </w:rPr>
        <w:t xml:space="preserve">.- </w:t>
      </w:r>
      <w:r w:rsidR="00355264">
        <w:rPr>
          <w:b/>
        </w:rPr>
        <w:t>CEBADA DE CICLO LARGO</w:t>
      </w:r>
      <w:r w:rsidR="00BE479D">
        <w:rPr>
          <w:b/>
        </w:rPr>
        <w:t>: VARIEDADES MÁS SEMBRADAS.</w:t>
      </w:r>
    </w:p>
    <w:p w14:paraId="0177F2BB" w14:textId="6B77816E" w:rsidR="00BE479D" w:rsidRPr="00C3657B" w:rsidRDefault="00BE479D" w:rsidP="00BE479D">
      <w:pPr>
        <w:spacing w:after="120"/>
        <w:jc w:val="both"/>
      </w:pPr>
      <w:r w:rsidRPr="005C2ECC">
        <w:t xml:space="preserve">En los ensayos de variedades </w:t>
      </w:r>
      <w:r w:rsidR="005C2ECC" w:rsidRPr="005C2ECC">
        <w:t xml:space="preserve">más sembradas </w:t>
      </w:r>
      <w:r w:rsidRPr="005C2ECC">
        <w:t xml:space="preserve">de </w:t>
      </w:r>
      <w:r w:rsidR="005C2ECC" w:rsidRPr="005C2ECC">
        <w:t>cebada de ciclo largo</w:t>
      </w:r>
      <w:r w:rsidRPr="005C2ECC">
        <w:t xml:space="preserve"> en la campaña 2025/26 se han considerado un total de 14 variedades, </w:t>
      </w:r>
      <w:r w:rsidR="005C2ECC" w:rsidRPr="005C2ECC">
        <w:t>dos</w:t>
      </w:r>
      <w:r w:rsidRPr="005C2ECC">
        <w:t xml:space="preserve"> de ellas actuando como testigos. Se han obtenido resultados en el ensayo de </w:t>
      </w:r>
      <w:proofErr w:type="spellStart"/>
      <w:r w:rsidRPr="005C2ECC">
        <w:t>Cerratón</w:t>
      </w:r>
      <w:proofErr w:type="spellEnd"/>
      <w:r w:rsidRPr="005C2ECC">
        <w:t xml:space="preserve"> de </w:t>
      </w:r>
      <w:r w:rsidRPr="00C3657B">
        <w:t xml:space="preserve">Juarros. </w:t>
      </w:r>
      <w:bookmarkStart w:id="17" w:name="_Hlk238724706"/>
      <w:r w:rsidR="005F60FF" w:rsidRPr="00C3657B">
        <w:t xml:space="preserve">En la tabla 14 </w:t>
      </w:r>
      <w:r w:rsidR="005F60FF" w:rsidRPr="00C3657B">
        <w:lastRenderedPageBreak/>
        <w:t xml:space="preserve">aparece la relación de variedades y la empresa titular. En la tabla 15, los resultados obtenidos en </w:t>
      </w:r>
      <w:proofErr w:type="spellStart"/>
      <w:r w:rsidR="005F60FF" w:rsidRPr="00C3657B">
        <w:t>Cerratón</w:t>
      </w:r>
      <w:proofErr w:type="spellEnd"/>
      <w:r w:rsidR="005F60FF" w:rsidRPr="00C3657B">
        <w:t xml:space="preserve"> de Juarros</w:t>
      </w:r>
      <w:bookmarkEnd w:id="17"/>
      <w:r w:rsidRPr="00C3657B">
        <w:t>.</w:t>
      </w:r>
    </w:p>
    <w:p w14:paraId="71A7B3F7" w14:textId="77777777" w:rsidR="00BE479D" w:rsidRPr="00564AED" w:rsidRDefault="00C3657B" w:rsidP="00C3657B">
      <w:pPr>
        <w:spacing w:after="120"/>
        <w:ind w:left="567" w:hanging="567"/>
        <w:jc w:val="both"/>
        <w:rPr>
          <w:b/>
          <w:sz w:val="20"/>
          <w:szCs w:val="20"/>
        </w:rPr>
      </w:pPr>
      <w:r w:rsidRPr="00564AED">
        <w:rPr>
          <w:b/>
          <w:sz w:val="20"/>
          <w:szCs w:val="20"/>
        </w:rPr>
        <w:t>Tabla 14.-</w:t>
      </w:r>
      <w:r w:rsidR="00BE479D" w:rsidRPr="00564AED">
        <w:rPr>
          <w:b/>
          <w:sz w:val="20"/>
          <w:szCs w:val="20"/>
        </w:rPr>
        <w:t xml:space="preserve"> Variedades ensayadas en los ensayos de variedades más sembradas de </w:t>
      </w:r>
      <w:r w:rsidR="00355264" w:rsidRPr="00564AED">
        <w:rPr>
          <w:b/>
          <w:sz w:val="20"/>
          <w:szCs w:val="20"/>
        </w:rPr>
        <w:t>cebada de ciclo largo</w:t>
      </w:r>
      <w:r w:rsidR="00BE479D" w:rsidRPr="00564AED">
        <w:rPr>
          <w:b/>
          <w:sz w:val="20"/>
          <w:szCs w:val="20"/>
        </w:rPr>
        <w:t xml:space="preserve"> en la campaña 2025/26. </w:t>
      </w:r>
    </w:p>
    <w:p w14:paraId="49B0083C" w14:textId="77777777" w:rsidR="00BE479D" w:rsidRDefault="005C2ECC" w:rsidP="00BE479D">
      <w:pPr>
        <w:spacing w:after="120"/>
        <w:jc w:val="both"/>
      </w:pPr>
      <w:r w:rsidRPr="005C2ECC">
        <w:rPr>
          <w:noProof/>
        </w:rPr>
        <w:drawing>
          <wp:inline distT="0" distB="0" distL="0" distR="0" wp14:anchorId="1152C8E9" wp14:editId="2FF23C28">
            <wp:extent cx="3839845" cy="3238500"/>
            <wp:effectExtent l="0" t="0" r="8255"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39845" cy="3238500"/>
                    </a:xfrm>
                    <a:prstGeom prst="rect">
                      <a:avLst/>
                    </a:prstGeom>
                    <a:noFill/>
                    <a:ln>
                      <a:noFill/>
                    </a:ln>
                  </pic:spPr>
                </pic:pic>
              </a:graphicData>
            </a:graphic>
          </wp:inline>
        </w:drawing>
      </w:r>
    </w:p>
    <w:p w14:paraId="0138D4C5" w14:textId="77777777" w:rsidR="00BE479D" w:rsidRPr="00564AED" w:rsidRDefault="00C3657B" w:rsidP="00B57857">
      <w:pPr>
        <w:spacing w:after="120"/>
        <w:ind w:left="567" w:hanging="567"/>
        <w:jc w:val="both"/>
        <w:rPr>
          <w:b/>
          <w:sz w:val="20"/>
          <w:szCs w:val="20"/>
        </w:rPr>
      </w:pPr>
      <w:r w:rsidRPr="00564AED">
        <w:rPr>
          <w:b/>
          <w:sz w:val="20"/>
          <w:szCs w:val="20"/>
        </w:rPr>
        <w:t>Tabla 15.-</w:t>
      </w:r>
      <w:r w:rsidR="00BE479D" w:rsidRPr="00564AED">
        <w:rPr>
          <w:b/>
          <w:sz w:val="20"/>
          <w:szCs w:val="20"/>
        </w:rPr>
        <w:t xml:space="preserve"> Resultados del ensayo </w:t>
      </w:r>
      <w:r w:rsidRPr="00564AED">
        <w:rPr>
          <w:b/>
          <w:sz w:val="20"/>
          <w:szCs w:val="20"/>
        </w:rPr>
        <w:t>de variedades más sembradas de cebadas de ciclo largo en</w:t>
      </w:r>
      <w:r w:rsidR="00BE479D" w:rsidRPr="00564AED">
        <w:rPr>
          <w:b/>
          <w:sz w:val="20"/>
          <w:szCs w:val="20"/>
        </w:rPr>
        <w:t xml:space="preserve"> </w:t>
      </w:r>
      <w:proofErr w:type="spellStart"/>
      <w:r w:rsidR="00BE479D" w:rsidRPr="00564AED">
        <w:rPr>
          <w:b/>
          <w:sz w:val="20"/>
          <w:szCs w:val="20"/>
        </w:rPr>
        <w:t>Cerratón</w:t>
      </w:r>
      <w:proofErr w:type="spellEnd"/>
      <w:r w:rsidR="00BE479D" w:rsidRPr="00564AED">
        <w:rPr>
          <w:b/>
          <w:sz w:val="20"/>
          <w:szCs w:val="20"/>
        </w:rPr>
        <w:t xml:space="preserve"> de Juarros. </w:t>
      </w:r>
    </w:p>
    <w:p w14:paraId="7C473D6A" w14:textId="77777777" w:rsidR="00BE479D" w:rsidRDefault="005C2ECC" w:rsidP="00BE479D">
      <w:pPr>
        <w:spacing w:after="120"/>
        <w:jc w:val="both"/>
      </w:pPr>
      <w:r w:rsidRPr="005C2ECC">
        <w:rPr>
          <w:noProof/>
        </w:rPr>
        <w:drawing>
          <wp:inline distT="0" distB="0" distL="0" distR="0" wp14:anchorId="7AFA9621" wp14:editId="7A5E7AC1">
            <wp:extent cx="5400040" cy="3089152"/>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40" cy="3089152"/>
                    </a:xfrm>
                    <a:prstGeom prst="rect">
                      <a:avLst/>
                    </a:prstGeom>
                    <a:noFill/>
                    <a:ln>
                      <a:noFill/>
                    </a:ln>
                  </pic:spPr>
                </pic:pic>
              </a:graphicData>
            </a:graphic>
          </wp:inline>
        </w:drawing>
      </w:r>
    </w:p>
    <w:p w14:paraId="540C0006" w14:textId="77777777" w:rsidR="00560ED2" w:rsidRPr="007C5D00" w:rsidRDefault="000C3587" w:rsidP="000C3587">
      <w:pPr>
        <w:spacing w:after="120"/>
        <w:jc w:val="both"/>
        <w:rPr>
          <w:rFonts w:eastAsia="Calibri"/>
          <w:lang w:val="es-ES_tradnl" w:eastAsia="en-US"/>
        </w:rPr>
      </w:pPr>
      <w:bookmarkStart w:id="18" w:name="_Hlk238744086"/>
      <w:r w:rsidRPr="00A075C6">
        <w:rPr>
          <w:rFonts w:eastAsia="Calibri"/>
          <w:lang w:val="es-ES_tradnl" w:eastAsia="en-US"/>
        </w:rPr>
        <w:t xml:space="preserve">En el ensayo de variedades </w:t>
      </w:r>
      <w:r w:rsidR="001350FD" w:rsidRPr="00A075C6">
        <w:rPr>
          <w:rFonts w:eastAsia="Calibri"/>
          <w:lang w:val="es-ES_tradnl" w:eastAsia="en-US"/>
        </w:rPr>
        <w:t xml:space="preserve">más sembradas </w:t>
      </w:r>
      <w:r w:rsidRPr="00A075C6">
        <w:rPr>
          <w:rFonts w:eastAsia="Calibri"/>
          <w:lang w:val="es-ES_tradnl" w:eastAsia="en-US"/>
        </w:rPr>
        <w:t xml:space="preserve">de cebada de ciclo largo de </w:t>
      </w:r>
      <w:proofErr w:type="spellStart"/>
      <w:r w:rsidR="00560ED2" w:rsidRPr="00A075C6">
        <w:rPr>
          <w:rFonts w:eastAsia="Calibri"/>
          <w:lang w:val="es-ES_tradnl" w:eastAsia="en-US"/>
        </w:rPr>
        <w:t>Cerratón</w:t>
      </w:r>
      <w:proofErr w:type="spellEnd"/>
      <w:r w:rsidR="00560ED2" w:rsidRPr="00A075C6">
        <w:rPr>
          <w:rFonts w:eastAsia="Calibri"/>
          <w:lang w:val="es-ES_tradnl" w:eastAsia="en-US"/>
        </w:rPr>
        <w:t xml:space="preserve"> de Juarros</w:t>
      </w:r>
      <w:r w:rsidRPr="00A075C6">
        <w:rPr>
          <w:rFonts w:eastAsia="Calibri"/>
          <w:lang w:val="es-ES_tradnl" w:eastAsia="en-US"/>
        </w:rPr>
        <w:t xml:space="preserve">, el coeficiente de variación también </w:t>
      </w:r>
      <w:r w:rsidR="00560ED2" w:rsidRPr="00A075C6">
        <w:rPr>
          <w:rFonts w:eastAsia="Calibri"/>
          <w:lang w:val="es-ES_tradnl" w:eastAsia="en-US"/>
        </w:rPr>
        <w:t xml:space="preserve">estuvo por encima del </w:t>
      </w:r>
      <w:r w:rsidRPr="00A075C6">
        <w:rPr>
          <w:rFonts w:eastAsia="Calibri"/>
          <w:lang w:val="es-ES_tradnl" w:eastAsia="en-US"/>
        </w:rPr>
        <w:t xml:space="preserve">óptimo, </w:t>
      </w:r>
      <w:r w:rsidR="00560ED2" w:rsidRPr="00A075C6">
        <w:rPr>
          <w:rFonts w:eastAsia="Calibri"/>
          <w:lang w:val="es-ES_tradnl" w:eastAsia="en-US"/>
        </w:rPr>
        <w:t xml:space="preserve">aunque dentro del límite </w:t>
      </w:r>
      <w:r w:rsidRPr="00A075C6">
        <w:rPr>
          <w:rFonts w:eastAsia="Calibri"/>
          <w:lang w:val="es-ES_tradnl" w:eastAsia="en-US"/>
        </w:rPr>
        <w:t>admisible</w:t>
      </w:r>
      <w:r w:rsidR="00560ED2" w:rsidRPr="00A075C6">
        <w:rPr>
          <w:rFonts w:eastAsia="Calibri"/>
          <w:lang w:val="es-ES_tradnl" w:eastAsia="en-US"/>
        </w:rPr>
        <w:t xml:space="preserve">. Ya se ha comentado </w:t>
      </w:r>
      <w:r w:rsidRPr="00A075C6">
        <w:rPr>
          <w:rFonts w:eastAsia="Calibri"/>
          <w:lang w:val="es-ES_tradnl" w:eastAsia="en-US"/>
        </w:rPr>
        <w:t>que este tipo de coeficiente de variación</w:t>
      </w:r>
      <w:r w:rsidR="00560ED2" w:rsidRPr="00A075C6">
        <w:rPr>
          <w:rFonts w:eastAsia="Calibri"/>
          <w:lang w:val="es-ES_tradnl" w:eastAsia="en-US"/>
        </w:rPr>
        <w:t xml:space="preserve"> es muy poco habitual en los ensayos en Castilla y León. Coincide</w:t>
      </w:r>
      <w:r w:rsidR="00A075C6" w:rsidRPr="00A075C6">
        <w:rPr>
          <w:rFonts w:eastAsia="Calibri"/>
          <w:lang w:val="es-ES_tradnl" w:eastAsia="en-US"/>
        </w:rPr>
        <w:t xml:space="preserve"> que, en contra de lo esperado,</w:t>
      </w:r>
      <w:r w:rsidR="00560ED2" w:rsidRPr="00A075C6">
        <w:rPr>
          <w:rFonts w:eastAsia="Calibri"/>
          <w:lang w:val="es-ES_tradnl" w:eastAsia="en-US"/>
        </w:rPr>
        <w:t xml:space="preserve"> en la presente campaña se ha dado en los tres ensayos de variedades de cebada de ciclo largo, en tres localidades diferentes</w:t>
      </w:r>
      <w:r w:rsidR="00A075C6" w:rsidRPr="00A075C6">
        <w:rPr>
          <w:rFonts w:eastAsia="Calibri"/>
          <w:lang w:val="es-ES_tradnl" w:eastAsia="en-US"/>
        </w:rPr>
        <w:t xml:space="preserve"> y con distintos tipos de variedades (nuevas y más sembradas)</w:t>
      </w:r>
      <w:r w:rsidR="00560ED2" w:rsidRPr="00A075C6">
        <w:rPr>
          <w:rFonts w:eastAsia="Calibri"/>
          <w:lang w:val="es-ES_tradnl" w:eastAsia="en-US"/>
        </w:rPr>
        <w:t xml:space="preserve">. Esto podría hacer sospechar de la incidencia generalizada de algún factor no </w:t>
      </w:r>
      <w:r w:rsidR="00560ED2" w:rsidRPr="00A075C6">
        <w:rPr>
          <w:rFonts w:eastAsia="Calibri"/>
          <w:lang w:val="es-ES_tradnl" w:eastAsia="en-US"/>
        </w:rPr>
        <w:lastRenderedPageBreak/>
        <w:t xml:space="preserve">controlable que hubiera provocado incremento del error experimental en este tipo de ensayos. El nexo común de todos ellos es la incidencia de factores </w:t>
      </w:r>
      <w:r w:rsidR="00A075C6" w:rsidRPr="00A075C6">
        <w:rPr>
          <w:rFonts w:eastAsia="Calibri"/>
          <w:lang w:val="es-ES_tradnl" w:eastAsia="en-US"/>
        </w:rPr>
        <w:t xml:space="preserve">meteorológicos favorecedores </w:t>
      </w:r>
      <w:r w:rsidR="00560ED2" w:rsidRPr="00A075C6">
        <w:rPr>
          <w:rFonts w:eastAsia="Calibri"/>
          <w:lang w:val="es-ES_tradnl" w:eastAsia="en-US"/>
        </w:rPr>
        <w:t xml:space="preserve">de asurado, especialmente marcados en los meses de junio y julio. Se abre la hipótesis que esos asurados no sólo hayan provocado descenso de los rendimientos esperados, sino mayor inestabilidad y expresiones diferenciales en los mismos, afectando </w:t>
      </w:r>
      <w:r w:rsidR="00560ED2" w:rsidRPr="007C5D00">
        <w:rPr>
          <w:rFonts w:eastAsia="Calibri"/>
          <w:lang w:val="es-ES_tradnl" w:eastAsia="en-US"/>
        </w:rPr>
        <w:t xml:space="preserve">en general más a las cebadas </w:t>
      </w:r>
      <w:r w:rsidR="007C5D00">
        <w:rPr>
          <w:rFonts w:eastAsia="Calibri"/>
          <w:lang w:val="es-ES_tradnl" w:eastAsia="en-US"/>
        </w:rPr>
        <w:t xml:space="preserve">de ciclo largo </w:t>
      </w:r>
      <w:r w:rsidR="00560ED2" w:rsidRPr="007C5D00">
        <w:rPr>
          <w:rFonts w:eastAsia="Calibri"/>
          <w:lang w:val="es-ES_tradnl" w:eastAsia="en-US"/>
        </w:rPr>
        <w:t xml:space="preserve">que al resto de los cereales. </w:t>
      </w:r>
    </w:p>
    <w:p w14:paraId="6B69B693" w14:textId="77777777" w:rsidR="000C3587" w:rsidRPr="007C5D00" w:rsidRDefault="00A075C6" w:rsidP="000C3587">
      <w:pPr>
        <w:spacing w:after="120"/>
        <w:jc w:val="both"/>
        <w:rPr>
          <w:rFonts w:eastAsia="Calibri"/>
          <w:lang w:val="es-ES_tradnl" w:eastAsia="en-US"/>
        </w:rPr>
      </w:pPr>
      <w:r w:rsidRPr="007C5D00">
        <w:rPr>
          <w:rFonts w:eastAsia="Calibri"/>
          <w:lang w:val="es-ES_tradnl" w:eastAsia="en-US"/>
        </w:rPr>
        <w:t xml:space="preserve">En cualquier caso, se han detectado diferencias entre variedades, siendo la más productiva Yuriko, con diferencia significativa frente a Lavanda, </w:t>
      </w:r>
      <w:proofErr w:type="spellStart"/>
      <w:r w:rsidRPr="007C5D00">
        <w:rPr>
          <w:rFonts w:eastAsia="Calibri"/>
          <w:lang w:val="es-ES_tradnl" w:eastAsia="en-US"/>
        </w:rPr>
        <w:t>Hispanic</w:t>
      </w:r>
      <w:proofErr w:type="spellEnd"/>
      <w:r w:rsidRPr="007C5D00">
        <w:rPr>
          <w:rFonts w:eastAsia="Calibri"/>
          <w:lang w:val="es-ES_tradnl" w:eastAsia="en-US"/>
        </w:rPr>
        <w:t xml:space="preserve">, Cometa y Mendiola. </w:t>
      </w:r>
      <w:r w:rsidR="000C3587" w:rsidRPr="007C5D00">
        <w:rPr>
          <w:rFonts w:eastAsia="Calibri"/>
          <w:lang w:val="es-ES_tradnl" w:eastAsia="en-US"/>
        </w:rPr>
        <w:t xml:space="preserve">El resto de variedades ensayadas se han </w:t>
      </w:r>
      <w:r w:rsidRPr="007C5D00">
        <w:rPr>
          <w:rFonts w:eastAsia="Calibri"/>
          <w:lang w:val="es-ES_tradnl" w:eastAsia="en-US"/>
        </w:rPr>
        <w:t>incluido</w:t>
      </w:r>
      <w:r w:rsidR="000C3587" w:rsidRPr="007C5D00">
        <w:rPr>
          <w:rFonts w:eastAsia="Calibri"/>
          <w:lang w:val="es-ES_tradnl" w:eastAsia="en-US"/>
        </w:rPr>
        <w:t xml:space="preserve"> </w:t>
      </w:r>
      <w:r w:rsidRPr="007C5D00">
        <w:rPr>
          <w:rFonts w:eastAsia="Calibri"/>
          <w:lang w:val="es-ES_tradnl" w:eastAsia="en-US"/>
        </w:rPr>
        <w:t xml:space="preserve">en </w:t>
      </w:r>
      <w:r w:rsidR="000C3587" w:rsidRPr="007C5D00">
        <w:rPr>
          <w:rFonts w:eastAsia="Calibri"/>
          <w:lang w:val="es-ES_tradnl" w:eastAsia="en-US"/>
        </w:rPr>
        <w:t>la categoría de rendimiento alto.</w:t>
      </w:r>
    </w:p>
    <w:p w14:paraId="518E21C8" w14:textId="77777777" w:rsidR="00A075C6" w:rsidRPr="007C5D00" w:rsidRDefault="00A075C6" w:rsidP="000C3587">
      <w:pPr>
        <w:spacing w:after="120"/>
        <w:jc w:val="both"/>
        <w:rPr>
          <w:rFonts w:eastAsia="Calibri"/>
          <w:lang w:val="es-ES_tradnl" w:eastAsia="en-US"/>
        </w:rPr>
      </w:pPr>
      <w:r w:rsidRPr="007C5D00">
        <w:rPr>
          <w:rFonts w:eastAsia="Calibri"/>
          <w:lang w:val="es-ES_tradnl" w:eastAsia="en-US"/>
        </w:rPr>
        <w:t xml:space="preserve">Las variedades más precoces (10 de mayo) fueron Tudela y </w:t>
      </w:r>
      <w:proofErr w:type="spellStart"/>
      <w:r w:rsidRPr="007C5D00">
        <w:rPr>
          <w:rFonts w:eastAsia="Calibri"/>
          <w:lang w:val="es-ES_tradnl" w:eastAsia="en-US"/>
        </w:rPr>
        <w:t>Farandole</w:t>
      </w:r>
      <w:proofErr w:type="spellEnd"/>
      <w:r w:rsidRPr="007C5D00">
        <w:rPr>
          <w:rFonts w:eastAsia="Calibri"/>
          <w:lang w:val="es-ES_tradnl" w:eastAsia="en-US"/>
        </w:rPr>
        <w:t xml:space="preserve">, con seis días de antelación a la más tardías (16 de mayo), siendo estas </w:t>
      </w:r>
      <w:proofErr w:type="spellStart"/>
      <w:r w:rsidRPr="007C5D00">
        <w:rPr>
          <w:rFonts w:eastAsia="Calibri"/>
          <w:lang w:val="es-ES_tradnl" w:eastAsia="en-US"/>
        </w:rPr>
        <w:t>Thalis</w:t>
      </w:r>
      <w:proofErr w:type="spellEnd"/>
      <w:r w:rsidRPr="007C5D00">
        <w:rPr>
          <w:rFonts w:eastAsia="Calibri"/>
          <w:lang w:val="es-ES_tradnl" w:eastAsia="en-US"/>
        </w:rPr>
        <w:t xml:space="preserve">, </w:t>
      </w:r>
      <w:proofErr w:type="spellStart"/>
      <w:r w:rsidRPr="007C5D00">
        <w:rPr>
          <w:rFonts w:eastAsia="Calibri"/>
          <w:lang w:val="es-ES_tradnl" w:eastAsia="en-US"/>
        </w:rPr>
        <w:t>Fantex</w:t>
      </w:r>
      <w:proofErr w:type="spellEnd"/>
      <w:r w:rsidRPr="007C5D00">
        <w:rPr>
          <w:rFonts w:eastAsia="Calibri"/>
          <w:lang w:val="es-ES_tradnl" w:eastAsia="en-US"/>
        </w:rPr>
        <w:t xml:space="preserve">, </w:t>
      </w:r>
      <w:proofErr w:type="spellStart"/>
      <w:r w:rsidRPr="007C5D00">
        <w:rPr>
          <w:rFonts w:eastAsia="Calibri"/>
          <w:lang w:val="es-ES_tradnl" w:eastAsia="en-US"/>
        </w:rPr>
        <w:t>Planet</w:t>
      </w:r>
      <w:proofErr w:type="spellEnd"/>
      <w:r w:rsidRPr="007C5D00">
        <w:rPr>
          <w:rFonts w:eastAsia="Calibri"/>
          <w:lang w:val="es-ES_tradnl" w:eastAsia="en-US"/>
        </w:rPr>
        <w:t xml:space="preserve"> y </w:t>
      </w:r>
      <w:proofErr w:type="spellStart"/>
      <w:r w:rsidRPr="007C5D00">
        <w:rPr>
          <w:rFonts w:eastAsia="Calibri"/>
          <w:lang w:val="es-ES_tradnl" w:eastAsia="en-US"/>
        </w:rPr>
        <w:t>Ansola</w:t>
      </w:r>
      <w:proofErr w:type="spellEnd"/>
      <w:r w:rsidRPr="007C5D00">
        <w:rPr>
          <w:rFonts w:eastAsia="Calibri"/>
          <w:lang w:val="es-ES_tradnl" w:eastAsia="en-US"/>
        </w:rPr>
        <w:t>. El resto de las variedades espigaron entre el 12 y el 13 de mayo.</w:t>
      </w:r>
    </w:p>
    <w:p w14:paraId="54B2E393" w14:textId="77777777" w:rsidR="00A075C6" w:rsidRPr="007C5D00" w:rsidRDefault="00A075C6" w:rsidP="000C3587">
      <w:pPr>
        <w:spacing w:after="120"/>
        <w:jc w:val="both"/>
        <w:rPr>
          <w:rFonts w:eastAsia="Calibri"/>
          <w:lang w:val="es-ES_tradnl" w:eastAsia="en-US"/>
        </w:rPr>
      </w:pPr>
      <w:r w:rsidRPr="007C5D00">
        <w:rPr>
          <w:rFonts w:eastAsia="Calibri"/>
          <w:lang w:val="es-ES_tradnl" w:eastAsia="en-US"/>
        </w:rPr>
        <w:t>Hubo hasta 20 cm de diferencia entre la</w:t>
      </w:r>
      <w:r w:rsidR="007C5D00" w:rsidRPr="007C5D00">
        <w:rPr>
          <w:rFonts w:eastAsia="Calibri"/>
          <w:lang w:val="es-ES_tradnl" w:eastAsia="en-US"/>
        </w:rPr>
        <w:t>s</w:t>
      </w:r>
      <w:r w:rsidRPr="007C5D00">
        <w:rPr>
          <w:rFonts w:eastAsia="Calibri"/>
          <w:lang w:val="es-ES_tradnl" w:eastAsia="en-US"/>
        </w:rPr>
        <w:t xml:space="preserve"> variedad</w:t>
      </w:r>
      <w:r w:rsidR="007C5D00" w:rsidRPr="007C5D00">
        <w:rPr>
          <w:rFonts w:eastAsia="Calibri"/>
          <w:lang w:val="es-ES_tradnl" w:eastAsia="en-US"/>
        </w:rPr>
        <w:t>es</w:t>
      </w:r>
      <w:r w:rsidRPr="007C5D00">
        <w:rPr>
          <w:rFonts w:eastAsia="Calibri"/>
          <w:lang w:val="es-ES_tradnl" w:eastAsia="en-US"/>
        </w:rPr>
        <w:t xml:space="preserve"> más baja</w:t>
      </w:r>
      <w:r w:rsidR="007C5D00" w:rsidRPr="007C5D00">
        <w:rPr>
          <w:rFonts w:eastAsia="Calibri"/>
          <w:lang w:val="es-ES_tradnl" w:eastAsia="en-US"/>
        </w:rPr>
        <w:t>s</w:t>
      </w:r>
      <w:r w:rsidRPr="007C5D00">
        <w:rPr>
          <w:rFonts w:eastAsia="Calibri"/>
          <w:lang w:val="es-ES_tradnl" w:eastAsia="en-US"/>
        </w:rPr>
        <w:t xml:space="preserve">, Cometa </w:t>
      </w:r>
      <w:r w:rsidR="007C5D00" w:rsidRPr="007C5D00">
        <w:rPr>
          <w:rFonts w:eastAsia="Calibri"/>
          <w:lang w:val="es-ES_tradnl" w:eastAsia="en-US"/>
        </w:rPr>
        <w:t xml:space="preserve">y </w:t>
      </w:r>
      <w:proofErr w:type="spellStart"/>
      <w:r w:rsidR="007C5D00" w:rsidRPr="007C5D00">
        <w:rPr>
          <w:rFonts w:eastAsia="Calibri"/>
          <w:lang w:val="es-ES_tradnl" w:eastAsia="en-US"/>
        </w:rPr>
        <w:t>Fantex</w:t>
      </w:r>
      <w:proofErr w:type="spellEnd"/>
      <w:r w:rsidR="007C5D00" w:rsidRPr="007C5D00">
        <w:rPr>
          <w:rFonts w:eastAsia="Calibri"/>
          <w:lang w:val="es-ES_tradnl" w:eastAsia="en-US"/>
        </w:rPr>
        <w:t xml:space="preserve"> </w:t>
      </w:r>
      <w:r w:rsidRPr="007C5D00">
        <w:rPr>
          <w:rFonts w:eastAsia="Calibri"/>
          <w:lang w:val="es-ES_tradnl" w:eastAsia="en-US"/>
        </w:rPr>
        <w:t xml:space="preserve">con 57 cm, y la más alta, Tudela con 77 cm. Otras variedades que superaron los 70 cm fueron </w:t>
      </w:r>
      <w:proofErr w:type="spellStart"/>
      <w:r w:rsidRPr="007C5D00">
        <w:rPr>
          <w:rFonts w:eastAsia="Calibri"/>
          <w:lang w:val="es-ES_tradnl" w:eastAsia="en-US"/>
        </w:rPr>
        <w:t>Thalis</w:t>
      </w:r>
      <w:proofErr w:type="spellEnd"/>
      <w:r w:rsidRPr="007C5D00">
        <w:rPr>
          <w:rFonts w:eastAsia="Calibri"/>
          <w:lang w:val="es-ES_tradnl" w:eastAsia="en-US"/>
        </w:rPr>
        <w:t xml:space="preserve">, </w:t>
      </w:r>
      <w:proofErr w:type="spellStart"/>
      <w:r w:rsidRPr="007C5D00">
        <w:rPr>
          <w:rFonts w:eastAsia="Calibri"/>
          <w:lang w:val="es-ES_tradnl" w:eastAsia="en-US"/>
        </w:rPr>
        <w:t>Ibaiona</w:t>
      </w:r>
      <w:proofErr w:type="spellEnd"/>
      <w:r w:rsidRPr="007C5D00">
        <w:rPr>
          <w:rFonts w:eastAsia="Calibri"/>
          <w:lang w:val="es-ES_tradnl" w:eastAsia="en-US"/>
        </w:rPr>
        <w:t xml:space="preserve">, </w:t>
      </w:r>
      <w:proofErr w:type="spellStart"/>
      <w:r w:rsidRPr="007C5D00">
        <w:rPr>
          <w:rFonts w:eastAsia="Calibri"/>
          <w:lang w:val="es-ES_tradnl" w:eastAsia="en-US"/>
        </w:rPr>
        <w:t>Farandole</w:t>
      </w:r>
      <w:proofErr w:type="spellEnd"/>
      <w:r w:rsidRPr="007C5D00">
        <w:rPr>
          <w:rFonts w:eastAsia="Calibri"/>
          <w:lang w:val="es-ES_tradnl" w:eastAsia="en-US"/>
        </w:rPr>
        <w:t xml:space="preserve"> </w:t>
      </w:r>
      <w:r w:rsidR="007C5D00" w:rsidRPr="007C5D00">
        <w:rPr>
          <w:rFonts w:eastAsia="Calibri"/>
          <w:lang w:val="es-ES_tradnl" w:eastAsia="en-US"/>
        </w:rPr>
        <w:t xml:space="preserve">y Mendiola, mientras que no superó los 60 cm la variedad </w:t>
      </w:r>
      <w:proofErr w:type="spellStart"/>
      <w:r w:rsidR="007C5D00" w:rsidRPr="007C5D00">
        <w:rPr>
          <w:rFonts w:eastAsia="Calibri"/>
          <w:lang w:val="es-ES_tradnl" w:eastAsia="en-US"/>
        </w:rPr>
        <w:t>Ansola</w:t>
      </w:r>
      <w:proofErr w:type="spellEnd"/>
      <w:r w:rsidR="007C5D00" w:rsidRPr="007C5D00">
        <w:rPr>
          <w:rFonts w:eastAsia="Calibri"/>
          <w:lang w:val="es-ES_tradnl" w:eastAsia="en-US"/>
        </w:rPr>
        <w:t>.</w:t>
      </w:r>
    </w:p>
    <w:p w14:paraId="6DD16A26" w14:textId="77777777" w:rsidR="007C5D00" w:rsidRPr="007C5D00" w:rsidRDefault="007C5D00" w:rsidP="000C3587">
      <w:pPr>
        <w:spacing w:after="120"/>
        <w:jc w:val="both"/>
        <w:rPr>
          <w:rFonts w:eastAsia="Calibri"/>
          <w:lang w:val="es-ES_tradnl" w:eastAsia="en-US"/>
        </w:rPr>
      </w:pPr>
      <w:r w:rsidRPr="007C5D00">
        <w:rPr>
          <w:rFonts w:eastAsia="Calibri"/>
          <w:lang w:val="es-ES_tradnl" w:eastAsia="en-US"/>
        </w:rPr>
        <w:t xml:space="preserve">No se detectó incidencia de frío, roya parda ni oídio. La afectación por </w:t>
      </w:r>
      <w:proofErr w:type="spellStart"/>
      <w:r w:rsidR="000C3587" w:rsidRPr="007C5D00">
        <w:rPr>
          <w:rFonts w:eastAsia="Calibri"/>
          <w:lang w:val="es-ES_tradnl" w:eastAsia="en-US"/>
        </w:rPr>
        <w:t>helmintosporiosis</w:t>
      </w:r>
      <w:proofErr w:type="spellEnd"/>
      <w:r w:rsidRPr="007C5D00">
        <w:rPr>
          <w:rFonts w:eastAsia="Calibri"/>
          <w:lang w:val="es-ES_tradnl" w:eastAsia="en-US"/>
        </w:rPr>
        <w:t xml:space="preserve"> fue generalizada con nivel bajo, con un valor ligeramente superior en la variedad Lavanda y menor en </w:t>
      </w:r>
      <w:proofErr w:type="spellStart"/>
      <w:r w:rsidRPr="007C5D00">
        <w:rPr>
          <w:rFonts w:eastAsia="Calibri"/>
          <w:lang w:val="es-ES_tradnl" w:eastAsia="en-US"/>
        </w:rPr>
        <w:t>Fantex</w:t>
      </w:r>
      <w:proofErr w:type="spellEnd"/>
      <w:r w:rsidRPr="007C5D00">
        <w:rPr>
          <w:rFonts w:eastAsia="Calibri"/>
          <w:lang w:val="es-ES_tradnl" w:eastAsia="en-US"/>
        </w:rPr>
        <w:t xml:space="preserve">, </w:t>
      </w:r>
      <w:proofErr w:type="spellStart"/>
      <w:r w:rsidRPr="007C5D00">
        <w:rPr>
          <w:rFonts w:eastAsia="Calibri"/>
          <w:lang w:val="es-ES_tradnl" w:eastAsia="en-US"/>
        </w:rPr>
        <w:t>Farandole</w:t>
      </w:r>
      <w:proofErr w:type="spellEnd"/>
      <w:r w:rsidRPr="007C5D00">
        <w:rPr>
          <w:rFonts w:eastAsia="Calibri"/>
          <w:lang w:val="es-ES_tradnl" w:eastAsia="en-US"/>
        </w:rPr>
        <w:t xml:space="preserve"> e </w:t>
      </w:r>
      <w:proofErr w:type="spellStart"/>
      <w:r w:rsidRPr="007C5D00">
        <w:rPr>
          <w:rFonts w:eastAsia="Calibri"/>
          <w:lang w:val="es-ES_tradnl" w:eastAsia="en-US"/>
        </w:rPr>
        <w:t>Hispanic</w:t>
      </w:r>
      <w:proofErr w:type="spellEnd"/>
      <w:r w:rsidRPr="007C5D00">
        <w:rPr>
          <w:rFonts w:eastAsia="Calibri"/>
          <w:lang w:val="es-ES_tradnl" w:eastAsia="en-US"/>
        </w:rPr>
        <w:t xml:space="preserve">. La afectación por </w:t>
      </w:r>
      <w:proofErr w:type="spellStart"/>
      <w:r w:rsidRPr="007C5D00">
        <w:rPr>
          <w:rFonts w:eastAsia="Calibri"/>
          <w:lang w:val="es-ES_tradnl" w:eastAsia="en-US"/>
        </w:rPr>
        <w:t>rincosporiosis</w:t>
      </w:r>
      <w:proofErr w:type="spellEnd"/>
      <w:r w:rsidRPr="007C5D00">
        <w:rPr>
          <w:rFonts w:eastAsia="Calibri"/>
          <w:lang w:val="es-ES_tradnl" w:eastAsia="en-US"/>
        </w:rPr>
        <w:t xml:space="preserve"> no fue generalizado, detectándose, con nivel bajo, en las variedades </w:t>
      </w:r>
      <w:proofErr w:type="spellStart"/>
      <w:r w:rsidRPr="007C5D00">
        <w:rPr>
          <w:rFonts w:eastAsia="Calibri"/>
          <w:lang w:val="es-ES_tradnl" w:eastAsia="en-US"/>
        </w:rPr>
        <w:t>Thalis</w:t>
      </w:r>
      <w:proofErr w:type="spellEnd"/>
      <w:r w:rsidRPr="007C5D00">
        <w:rPr>
          <w:rFonts w:eastAsia="Calibri"/>
          <w:lang w:val="es-ES_tradnl" w:eastAsia="en-US"/>
        </w:rPr>
        <w:t xml:space="preserve">, </w:t>
      </w:r>
      <w:proofErr w:type="spellStart"/>
      <w:r w:rsidRPr="007C5D00">
        <w:rPr>
          <w:rFonts w:eastAsia="Calibri"/>
          <w:lang w:val="es-ES_tradnl" w:eastAsia="en-US"/>
        </w:rPr>
        <w:t>Fantex</w:t>
      </w:r>
      <w:proofErr w:type="spellEnd"/>
      <w:r w:rsidRPr="007C5D00">
        <w:rPr>
          <w:rFonts w:eastAsia="Calibri"/>
          <w:lang w:val="es-ES_tradnl" w:eastAsia="en-US"/>
        </w:rPr>
        <w:t xml:space="preserve">, </w:t>
      </w:r>
      <w:proofErr w:type="spellStart"/>
      <w:r w:rsidRPr="007C5D00">
        <w:rPr>
          <w:rFonts w:eastAsia="Calibri"/>
          <w:lang w:val="es-ES_tradnl" w:eastAsia="en-US"/>
        </w:rPr>
        <w:t>Planet</w:t>
      </w:r>
      <w:proofErr w:type="spellEnd"/>
      <w:r w:rsidRPr="007C5D00">
        <w:rPr>
          <w:rFonts w:eastAsia="Calibri"/>
          <w:lang w:val="es-ES_tradnl" w:eastAsia="en-US"/>
        </w:rPr>
        <w:t xml:space="preserve">, Tudela, Meseta, Lavanda e </w:t>
      </w:r>
      <w:proofErr w:type="spellStart"/>
      <w:r w:rsidRPr="007C5D00">
        <w:rPr>
          <w:rFonts w:eastAsia="Calibri"/>
          <w:lang w:val="es-ES_tradnl" w:eastAsia="en-US"/>
        </w:rPr>
        <w:t>Hispanic</w:t>
      </w:r>
      <w:proofErr w:type="spellEnd"/>
      <w:r w:rsidRPr="007C5D00">
        <w:rPr>
          <w:rFonts w:eastAsia="Calibri"/>
          <w:lang w:val="es-ES_tradnl" w:eastAsia="en-US"/>
        </w:rPr>
        <w:t>.</w:t>
      </w:r>
      <w:bookmarkEnd w:id="18"/>
    </w:p>
    <w:p w14:paraId="15E2154A" w14:textId="77777777" w:rsidR="00BE479D" w:rsidRDefault="00BE479D" w:rsidP="00BE479D">
      <w:pPr>
        <w:jc w:val="both"/>
        <w:rPr>
          <w:rFonts w:eastAsia="Calibri"/>
          <w:b/>
          <w:lang w:val="es-ES_tradnl" w:eastAsia="en-US"/>
        </w:rPr>
      </w:pPr>
    </w:p>
    <w:p w14:paraId="1D577780" w14:textId="77777777" w:rsidR="00BE479D" w:rsidRDefault="00BE479D" w:rsidP="00BE479D">
      <w:pPr>
        <w:spacing w:after="120"/>
        <w:jc w:val="both"/>
        <w:rPr>
          <w:b/>
        </w:rPr>
      </w:pPr>
      <w:r>
        <w:rPr>
          <w:b/>
        </w:rPr>
        <w:t>5.</w:t>
      </w:r>
      <w:r w:rsidR="00355264">
        <w:rPr>
          <w:b/>
        </w:rPr>
        <w:t>7</w:t>
      </w:r>
      <w:r>
        <w:rPr>
          <w:b/>
        </w:rPr>
        <w:t xml:space="preserve">.- </w:t>
      </w:r>
      <w:r w:rsidR="00355264">
        <w:rPr>
          <w:b/>
        </w:rPr>
        <w:t>CEBADA DE CICLO CORTO</w:t>
      </w:r>
      <w:r>
        <w:rPr>
          <w:b/>
        </w:rPr>
        <w:t>: NUEVAS VARIEDADES.</w:t>
      </w:r>
    </w:p>
    <w:p w14:paraId="3F902525" w14:textId="77777777" w:rsidR="00BE479D" w:rsidRPr="003B5F62" w:rsidRDefault="00BE479D" w:rsidP="00BE479D">
      <w:pPr>
        <w:spacing w:after="120"/>
        <w:jc w:val="both"/>
      </w:pPr>
      <w:bookmarkStart w:id="19" w:name="_Hlk238570438"/>
      <w:r w:rsidRPr="003B5F62">
        <w:t xml:space="preserve">En los ensayos de nuevas variedades de </w:t>
      </w:r>
      <w:r w:rsidR="005C2ECC" w:rsidRPr="003B5F62">
        <w:t>cebada de ciclo corto</w:t>
      </w:r>
      <w:r w:rsidRPr="003B5F62">
        <w:t xml:space="preserve"> en la campaña 2025/26 se han considerado un total de </w:t>
      </w:r>
      <w:r w:rsidR="005C2ECC" w:rsidRPr="003B5F62">
        <w:t>doce</w:t>
      </w:r>
      <w:r w:rsidRPr="003B5F62">
        <w:t xml:space="preserve"> variedades, con </w:t>
      </w:r>
      <w:r w:rsidR="003B5F62" w:rsidRPr="003B5F62">
        <w:t>cuatro</w:t>
      </w:r>
      <w:r w:rsidRPr="003B5F62">
        <w:t xml:space="preserve"> de ellas incluidas por primera vez en los ensayos y </w:t>
      </w:r>
      <w:r w:rsidR="003B5F62" w:rsidRPr="003B5F62">
        <w:t>cinco</w:t>
      </w:r>
      <w:r w:rsidRPr="003B5F62">
        <w:t xml:space="preserve"> cumpliendo </w:t>
      </w:r>
      <w:r w:rsidR="003B5F62" w:rsidRPr="003B5F62">
        <w:t xml:space="preserve">su segunda y última campaña </w:t>
      </w:r>
      <w:r w:rsidRPr="003B5F62">
        <w:t xml:space="preserve">en este tipo de ensayos. Las otras </w:t>
      </w:r>
      <w:r w:rsidR="003B5F62" w:rsidRPr="003B5F62">
        <w:t>tres</w:t>
      </w:r>
      <w:r w:rsidRPr="003B5F62">
        <w:t xml:space="preserve"> variedades han actuado como testigos. Se han obtenido resultados en </w:t>
      </w:r>
      <w:r w:rsidR="003B5F62" w:rsidRPr="003B5F62">
        <w:t>el ensayo</w:t>
      </w:r>
      <w:r w:rsidRPr="003B5F62">
        <w:t xml:space="preserve"> de </w:t>
      </w:r>
      <w:proofErr w:type="spellStart"/>
      <w:r w:rsidRPr="003B5F62">
        <w:t>Cerratón</w:t>
      </w:r>
      <w:proofErr w:type="spellEnd"/>
      <w:r w:rsidRPr="003B5F62">
        <w:t xml:space="preserve"> de Juarros. </w:t>
      </w:r>
      <w:bookmarkEnd w:id="19"/>
      <w:r w:rsidR="00C3657B" w:rsidRPr="00C3657B">
        <w:t>En la tabla 1</w:t>
      </w:r>
      <w:r w:rsidR="00C3657B">
        <w:t>6</w:t>
      </w:r>
      <w:r w:rsidR="00C3657B" w:rsidRPr="00C3657B">
        <w:t xml:space="preserve"> aparece la relación de variedades y la empresa titular. En la tabla 1</w:t>
      </w:r>
      <w:r w:rsidR="00C3657B">
        <w:t>7</w:t>
      </w:r>
      <w:r w:rsidR="00C3657B" w:rsidRPr="00C3657B">
        <w:t xml:space="preserve">, los resultados obtenidos en </w:t>
      </w:r>
      <w:proofErr w:type="spellStart"/>
      <w:r w:rsidR="00C3657B" w:rsidRPr="00C3657B">
        <w:t>Cerratón</w:t>
      </w:r>
      <w:proofErr w:type="spellEnd"/>
      <w:r w:rsidR="00C3657B" w:rsidRPr="00C3657B">
        <w:t xml:space="preserve"> de Juarros</w:t>
      </w:r>
      <w:r w:rsidRPr="003B5F62">
        <w:t>.</w:t>
      </w:r>
    </w:p>
    <w:p w14:paraId="17EDC666" w14:textId="77777777" w:rsidR="00BE479D" w:rsidRPr="00564AED" w:rsidRDefault="00C3657B" w:rsidP="00C3657B">
      <w:pPr>
        <w:spacing w:after="120"/>
        <w:ind w:left="567" w:hanging="567"/>
        <w:jc w:val="both"/>
        <w:rPr>
          <w:b/>
          <w:sz w:val="20"/>
          <w:szCs w:val="20"/>
        </w:rPr>
      </w:pPr>
      <w:r w:rsidRPr="00564AED">
        <w:rPr>
          <w:b/>
          <w:sz w:val="20"/>
          <w:szCs w:val="20"/>
        </w:rPr>
        <w:t>Tabla 16.-</w:t>
      </w:r>
      <w:r w:rsidR="00BE479D" w:rsidRPr="00564AED">
        <w:rPr>
          <w:b/>
          <w:sz w:val="20"/>
          <w:szCs w:val="20"/>
        </w:rPr>
        <w:t xml:space="preserve"> Variedades ensayadas en los ensayos de nuevas variedades de </w:t>
      </w:r>
      <w:r w:rsidR="00B57857" w:rsidRPr="00564AED">
        <w:rPr>
          <w:b/>
          <w:sz w:val="20"/>
          <w:szCs w:val="20"/>
        </w:rPr>
        <w:t>cebada de ciclo corto</w:t>
      </w:r>
      <w:r w:rsidR="00BE479D" w:rsidRPr="00564AED">
        <w:rPr>
          <w:b/>
          <w:sz w:val="20"/>
          <w:szCs w:val="20"/>
        </w:rPr>
        <w:t xml:space="preserve"> en la campaña 2025/26. </w:t>
      </w:r>
    </w:p>
    <w:p w14:paraId="17E0F53F" w14:textId="77777777" w:rsidR="00BE479D" w:rsidRDefault="003B5F62" w:rsidP="00BE479D">
      <w:pPr>
        <w:spacing w:after="120"/>
        <w:jc w:val="both"/>
      </w:pPr>
      <w:r w:rsidRPr="003B5F62">
        <w:rPr>
          <w:noProof/>
        </w:rPr>
        <w:drawing>
          <wp:inline distT="0" distB="0" distL="0" distR="0" wp14:anchorId="1598273E" wp14:editId="09262302">
            <wp:extent cx="4199255" cy="2827655"/>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9255" cy="2827655"/>
                    </a:xfrm>
                    <a:prstGeom prst="rect">
                      <a:avLst/>
                    </a:prstGeom>
                    <a:noFill/>
                    <a:ln>
                      <a:noFill/>
                    </a:ln>
                  </pic:spPr>
                </pic:pic>
              </a:graphicData>
            </a:graphic>
          </wp:inline>
        </w:drawing>
      </w:r>
    </w:p>
    <w:p w14:paraId="2C2D4296" w14:textId="77777777" w:rsidR="00BE479D" w:rsidRPr="00564AED" w:rsidRDefault="00C3657B" w:rsidP="00B57857">
      <w:pPr>
        <w:spacing w:after="120"/>
        <w:ind w:left="567" w:hanging="567"/>
        <w:jc w:val="both"/>
        <w:rPr>
          <w:b/>
          <w:sz w:val="20"/>
          <w:szCs w:val="20"/>
        </w:rPr>
      </w:pPr>
      <w:r w:rsidRPr="00564AED">
        <w:rPr>
          <w:b/>
          <w:sz w:val="20"/>
          <w:szCs w:val="20"/>
        </w:rPr>
        <w:lastRenderedPageBreak/>
        <w:t>Tabla 17.-</w:t>
      </w:r>
      <w:r w:rsidR="00BE479D" w:rsidRPr="00564AED">
        <w:rPr>
          <w:b/>
          <w:sz w:val="20"/>
          <w:szCs w:val="20"/>
        </w:rPr>
        <w:t xml:space="preserve"> Resultados del ensayo de </w:t>
      </w:r>
      <w:r w:rsidR="00B57857" w:rsidRPr="00564AED">
        <w:rPr>
          <w:b/>
          <w:sz w:val="20"/>
          <w:szCs w:val="20"/>
        </w:rPr>
        <w:t xml:space="preserve">nuevas variedades de cebada de ciclo corto en </w:t>
      </w:r>
      <w:proofErr w:type="spellStart"/>
      <w:r w:rsidR="00BE479D" w:rsidRPr="00564AED">
        <w:rPr>
          <w:b/>
          <w:sz w:val="20"/>
          <w:szCs w:val="20"/>
        </w:rPr>
        <w:t>Cerratón</w:t>
      </w:r>
      <w:proofErr w:type="spellEnd"/>
      <w:r w:rsidR="00BE479D" w:rsidRPr="00564AED">
        <w:rPr>
          <w:b/>
          <w:sz w:val="20"/>
          <w:szCs w:val="20"/>
        </w:rPr>
        <w:t xml:space="preserve"> de Juarros. </w:t>
      </w:r>
    </w:p>
    <w:p w14:paraId="5F604005" w14:textId="77777777" w:rsidR="00BE479D" w:rsidRDefault="003B5F62" w:rsidP="00BE479D">
      <w:pPr>
        <w:jc w:val="both"/>
        <w:rPr>
          <w:rFonts w:eastAsia="Calibri"/>
          <w:b/>
          <w:lang w:val="es-ES_tradnl" w:eastAsia="en-US"/>
        </w:rPr>
      </w:pPr>
      <w:r w:rsidRPr="003B5F62">
        <w:rPr>
          <w:rFonts w:eastAsia="Calibri"/>
          <w:noProof/>
        </w:rPr>
        <w:drawing>
          <wp:inline distT="0" distB="0" distL="0" distR="0" wp14:anchorId="1719C105" wp14:editId="520EA69F">
            <wp:extent cx="5400040" cy="2800923"/>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040" cy="2800923"/>
                    </a:xfrm>
                    <a:prstGeom prst="rect">
                      <a:avLst/>
                    </a:prstGeom>
                    <a:noFill/>
                    <a:ln>
                      <a:noFill/>
                    </a:ln>
                  </pic:spPr>
                </pic:pic>
              </a:graphicData>
            </a:graphic>
          </wp:inline>
        </w:drawing>
      </w:r>
    </w:p>
    <w:p w14:paraId="0A84DD41" w14:textId="77777777" w:rsidR="007C5D00" w:rsidRDefault="007C5D00" w:rsidP="00684EF8">
      <w:pPr>
        <w:jc w:val="both"/>
        <w:rPr>
          <w:b/>
          <w:color w:val="FF0000"/>
        </w:rPr>
      </w:pPr>
      <w:bookmarkStart w:id="20" w:name="_Hlk238571343"/>
    </w:p>
    <w:p w14:paraId="2628CD7F" w14:textId="77777777" w:rsidR="007C5D00" w:rsidRPr="00AA7FDF" w:rsidRDefault="007C5D00" w:rsidP="00852DD5">
      <w:pPr>
        <w:spacing w:after="120"/>
        <w:jc w:val="both"/>
        <w:rPr>
          <w:rFonts w:eastAsia="Calibri"/>
          <w:lang w:val="es-ES_tradnl" w:eastAsia="en-US"/>
        </w:rPr>
      </w:pPr>
      <w:bookmarkStart w:id="21" w:name="_Hlk238746718"/>
      <w:bookmarkEnd w:id="20"/>
      <w:r w:rsidRPr="00AA7FDF">
        <w:rPr>
          <w:rFonts w:eastAsia="Calibri"/>
          <w:lang w:val="es-ES_tradnl" w:eastAsia="en-US"/>
        </w:rPr>
        <w:t xml:space="preserve">El ensayo de nuevas variedades de cebada de ciclo corto de </w:t>
      </w:r>
      <w:proofErr w:type="spellStart"/>
      <w:r w:rsidRPr="00AA7FDF">
        <w:rPr>
          <w:rFonts w:eastAsia="Calibri"/>
          <w:lang w:val="es-ES_tradnl" w:eastAsia="en-US"/>
        </w:rPr>
        <w:t>Cerratón</w:t>
      </w:r>
      <w:proofErr w:type="spellEnd"/>
      <w:r w:rsidRPr="00AA7FDF">
        <w:rPr>
          <w:rFonts w:eastAsia="Calibri"/>
          <w:lang w:val="es-ES_tradnl" w:eastAsia="en-US"/>
        </w:rPr>
        <w:t xml:space="preserve"> de Juarros</w:t>
      </w:r>
      <w:r w:rsidR="00852DD5" w:rsidRPr="00AA7FDF">
        <w:rPr>
          <w:rFonts w:eastAsia="Calibri"/>
          <w:lang w:val="es-ES_tradnl" w:eastAsia="en-US"/>
        </w:rPr>
        <w:t xml:space="preserve"> tuvo un </w:t>
      </w:r>
      <w:r w:rsidRPr="00AA7FDF">
        <w:rPr>
          <w:rFonts w:eastAsia="Calibri"/>
          <w:lang w:val="es-ES_tradnl" w:eastAsia="en-US"/>
        </w:rPr>
        <w:t xml:space="preserve">coeficiente de variación </w:t>
      </w:r>
      <w:r w:rsidR="00852DD5" w:rsidRPr="00AA7FDF">
        <w:rPr>
          <w:rFonts w:eastAsia="Calibri"/>
          <w:lang w:val="es-ES_tradnl" w:eastAsia="en-US"/>
        </w:rPr>
        <w:t>por debajo del límite</w:t>
      </w:r>
      <w:r w:rsidRPr="00AA7FDF">
        <w:rPr>
          <w:rFonts w:eastAsia="Calibri"/>
          <w:lang w:val="es-ES_tradnl" w:eastAsia="en-US"/>
        </w:rPr>
        <w:t xml:space="preserve"> óptimo, </w:t>
      </w:r>
      <w:r w:rsidR="00852DD5" w:rsidRPr="00AA7FDF">
        <w:rPr>
          <w:rFonts w:eastAsia="Calibri"/>
          <w:lang w:val="es-ES_tradnl" w:eastAsia="en-US"/>
        </w:rPr>
        <w:t xml:space="preserve">detectándose diferencias significativas en rendimiento entre variedades. La más productiva ha sido </w:t>
      </w:r>
      <w:proofErr w:type="spellStart"/>
      <w:r w:rsidR="00852DD5" w:rsidRPr="00AA7FDF">
        <w:rPr>
          <w:rFonts w:eastAsia="Calibri"/>
          <w:lang w:val="es-ES_tradnl" w:eastAsia="en-US"/>
        </w:rPr>
        <w:t>Skyway</w:t>
      </w:r>
      <w:proofErr w:type="spellEnd"/>
      <w:r w:rsidR="00852DD5" w:rsidRPr="00AA7FDF">
        <w:rPr>
          <w:rFonts w:eastAsia="Calibri"/>
          <w:lang w:val="es-ES_tradnl" w:eastAsia="en-US"/>
        </w:rPr>
        <w:t xml:space="preserve">, superior al resto de variedades salvo LG Allegro y Sting, las únicas que quedarían no excluidas del rango de alto </w:t>
      </w:r>
      <w:r w:rsidRPr="00AA7FDF">
        <w:rPr>
          <w:rFonts w:eastAsia="Calibri"/>
          <w:lang w:val="es-ES_tradnl" w:eastAsia="en-US"/>
        </w:rPr>
        <w:t>rendimiento.</w:t>
      </w:r>
    </w:p>
    <w:p w14:paraId="06605489" w14:textId="77777777" w:rsidR="00852DD5" w:rsidRPr="00AA7FDF" w:rsidRDefault="00852DD5" w:rsidP="00852DD5">
      <w:pPr>
        <w:spacing w:after="120"/>
        <w:jc w:val="both"/>
        <w:rPr>
          <w:rFonts w:eastAsia="Calibri"/>
          <w:lang w:val="es-ES_tradnl" w:eastAsia="en-US"/>
        </w:rPr>
      </w:pPr>
      <w:r w:rsidRPr="00AA7FDF">
        <w:rPr>
          <w:rFonts w:eastAsia="Calibri"/>
          <w:lang w:val="es-ES_tradnl" w:eastAsia="en-US"/>
        </w:rPr>
        <w:t xml:space="preserve">Hubo cuatro días de diferencia en el espigado entre las </w:t>
      </w:r>
      <w:r w:rsidR="007C5D00" w:rsidRPr="00AA7FDF">
        <w:rPr>
          <w:rFonts w:eastAsia="Calibri"/>
          <w:lang w:val="es-ES_tradnl" w:eastAsia="en-US"/>
        </w:rPr>
        <w:t>variedades más precoces (</w:t>
      </w:r>
      <w:r w:rsidRPr="00AA7FDF">
        <w:rPr>
          <w:rFonts w:eastAsia="Calibri"/>
          <w:lang w:val="es-ES_tradnl" w:eastAsia="en-US"/>
        </w:rPr>
        <w:t>26</w:t>
      </w:r>
      <w:r w:rsidR="007C5D00" w:rsidRPr="00AA7FDF">
        <w:rPr>
          <w:rFonts w:eastAsia="Calibri"/>
          <w:lang w:val="es-ES_tradnl" w:eastAsia="en-US"/>
        </w:rPr>
        <w:t xml:space="preserve"> de mayo)</w:t>
      </w:r>
      <w:r w:rsidRPr="00AA7FDF">
        <w:rPr>
          <w:rFonts w:eastAsia="Calibri"/>
          <w:lang w:val="es-ES_tradnl" w:eastAsia="en-US"/>
        </w:rPr>
        <w:t xml:space="preserve">, Sting y </w:t>
      </w:r>
      <w:proofErr w:type="spellStart"/>
      <w:r w:rsidRPr="00AA7FDF">
        <w:rPr>
          <w:rFonts w:eastAsia="Calibri"/>
          <w:lang w:val="es-ES_tradnl" w:eastAsia="en-US"/>
        </w:rPr>
        <w:t>Magnitude</w:t>
      </w:r>
      <w:proofErr w:type="spellEnd"/>
      <w:r w:rsidRPr="00AA7FDF">
        <w:rPr>
          <w:rFonts w:eastAsia="Calibri"/>
          <w:lang w:val="es-ES_tradnl" w:eastAsia="en-US"/>
        </w:rPr>
        <w:t xml:space="preserve">, con la más tardía (30 de mayo), LG </w:t>
      </w:r>
      <w:proofErr w:type="spellStart"/>
      <w:r w:rsidRPr="00AA7FDF">
        <w:rPr>
          <w:rFonts w:eastAsia="Calibri"/>
          <w:lang w:val="es-ES_tradnl" w:eastAsia="en-US"/>
        </w:rPr>
        <w:t>Belcanto</w:t>
      </w:r>
      <w:proofErr w:type="spellEnd"/>
      <w:r w:rsidRPr="00AA7FDF">
        <w:rPr>
          <w:rFonts w:eastAsia="Calibri"/>
          <w:lang w:val="es-ES_tradnl" w:eastAsia="en-US"/>
        </w:rPr>
        <w:t>.</w:t>
      </w:r>
      <w:r w:rsidR="007C5D00" w:rsidRPr="00AA7FDF">
        <w:rPr>
          <w:rFonts w:eastAsia="Calibri"/>
          <w:lang w:val="es-ES_tradnl" w:eastAsia="en-US"/>
        </w:rPr>
        <w:t xml:space="preserve"> El resto de las variedades espigaron entre </w:t>
      </w:r>
      <w:r w:rsidRPr="00AA7FDF">
        <w:rPr>
          <w:rFonts w:eastAsia="Calibri"/>
          <w:lang w:val="es-ES_tradnl" w:eastAsia="en-US"/>
        </w:rPr>
        <w:t>los tres días intermedios.</w:t>
      </w:r>
    </w:p>
    <w:p w14:paraId="3897C59D" w14:textId="77777777" w:rsidR="00852DD5" w:rsidRPr="00AA7FDF" w:rsidRDefault="00852DD5" w:rsidP="007C5D00">
      <w:pPr>
        <w:spacing w:after="120"/>
        <w:jc w:val="both"/>
        <w:rPr>
          <w:rFonts w:eastAsia="Calibri"/>
          <w:lang w:val="es-ES_tradnl" w:eastAsia="en-US"/>
        </w:rPr>
      </w:pPr>
      <w:r w:rsidRPr="00AA7FDF">
        <w:rPr>
          <w:rFonts w:eastAsia="Calibri"/>
          <w:lang w:val="es-ES_tradnl" w:eastAsia="en-US"/>
        </w:rPr>
        <w:t xml:space="preserve">La variedad más baja resultó </w:t>
      </w:r>
      <w:proofErr w:type="spellStart"/>
      <w:r w:rsidRPr="00AA7FDF">
        <w:rPr>
          <w:rFonts w:eastAsia="Calibri"/>
          <w:lang w:val="es-ES_tradnl" w:eastAsia="en-US"/>
        </w:rPr>
        <w:t>Pewter</w:t>
      </w:r>
      <w:proofErr w:type="spellEnd"/>
      <w:r w:rsidRPr="00AA7FDF">
        <w:rPr>
          <w:rFonts w:eastAsia="Calibri"/>
          <w:lang w:val="es-ES_tradnl" w:eastAsia="en-US"/>
        </w:rPr>
        <w:t xml:space="preserve">, con 64 cm, muy por debajo de las demás, desde los 71 cm de </w:t>
      </w:r>
      <w:proofErr w:type="spellStart"/>
      <w:r w:rsidRPr="00AA7FDF">
        <w:rPr>
          <w:rFonts w:eastAsia="Calibri"/>
          <w:lang w:val="es-ES_tradnl" w:eastAsia="en-US"/>
        </w:rPr>
        <w:t>Planet</w:t>
      </w:r>
      <w:proofErr w:type="spellEnd"/>
      <w:r w:rsidRPr="00AA7FDF">
        <w:rPr>
          <w:rFonts w:eastAsia="Calibri"/>
          <w:lang w:val="es-ES_tradnl" w:eastAsia="en-US"/>
        </w:rPr>
        <w:t xml:space="preserve"> hasta los 81 cm de </w:t>
      </w:r>
      <w:proofErr w:type="spellStart"/>
      <w:r w:rsidRPr="00AA7FDF">
        <w:rPr>
          <w:rFonts w:eastAsia="Calibri"/>
          <w:lang w:val="es-ES_tradnl" w:eastAsia="en-US"/>
        </w:rPr>
        <w:t>Skyway</w:t>
      </w:r>
      <w:proofErr w:type="spellEnd"/>
      <w:r w:rsidRPr="00AA7FDF">
        <w:rPr>
          <w:rFonts w:eastAsia="Calibri"/>
          <w:lang w:val="es-ES_tradnl" w:eastAsia="en-US"/>
        </w:rPr>
        <w:t xml:space="preserve"> o los 82 cm de la variedad más alta, </w:t>
      </w:r>
      <w:proofErr w:type="spellStart"/>
      <w:r w:rsidRPr="00AA7FDF">
        <w:rPr>
          <w:rFonts w:eastAsia="Calibri"/>
          <w:lang w:val="es-ES_tradnl" w:eastAsia="en-US"/>
        </w:rPr>
        <w:t>Shetty</w:t>
      </w:r>
      <w:proofErr w:type="spellEnd"/>
      <w:r w:rsidR="00AA7FDF" w:rsidRPr="00AA7FDF">
        <w:rPr>
          <w:rFonts w:eastAsia="Calibri"/>
          <w:lang w:val="es-ES_tradnl" w:eastAsia="en-US"/>
        </w:rPr>
        <w:t>, moviéndose las demás entre los 73 cm y los 79 cm</w:t>
      </w:r>
      <w:r w:rsidRPr="00AA7FDF">
        <w:rPr>
          <w:rFonts w:eastAsia="Calibri"/>
          <w:lang w:val="es-ES_tradnl" w:eastAsia="en-US"/>
        </w:rPr>
        <w:t>.</w:t>
      </w:r>
    </w:p>
    <w:p w14:paraId="3184FA91" w14:textId="77777777" w:rsidR="00AA7FDF" w:rsidRPr="00AA7FDF" w:rsidRDefault="00AA7FDF" w:rsidP="00AA7FDF">
      <w:pPr>
        <w:spacing w:after="120"/>
        <w:jc w:val="both"/>
        <w:rPr>
          <w:rFonts w:eastAsia="Calibri"/>
          <w:lang w:val="es-ES_tradnl" w:eastAsia="en-US"/>
        </w:rPr>
      </w:pPr>
      <w:r w:rsidRPr="00AA7FDF">
        <w:rPr>
          <w:rFonts w:eastAsia="Calibri"/>
          <w:lang w:val="es-ES_tradnl" w:eastAsia="en-US"/>
        </w:rPr>
        <w:t xml:space="preserve">No se detectó incidencia </w:t>
      </w:r>
      <w:r w:rsidR="007C5D00" w:rsidRPr="00AA7FDF">
        <w:rPr>
          <w:rFonts w:eastAsia="Calibri"/>
          <w:lang w:val="es-ES_tradnl" w:eastAsia="en-US"/>
        </w:rPr>
        <w:t xml:space="preserve">de frío, </w:t>
      </w:r>
      <w:proofErr w:type="spellStart"/>
      <w:r w:rsidRPr="00AA7FDF">
        <w:rPr>
          <w:rFonts w:eastAsia="Calibri"/>
          <w:lang w:val="es-ES_tradnl" w:eastAsia="en-US"/>
        </w:rPr>
        <w:t>rincosporiosis</w:t>
      </w:r>
      <w:proofErr w:type="spellEnd"/>
      <w:r w:rsidRPr="00AA7FDF">
        <w:rPr>
          <w:rFonts w:eastAsia="Calibri"/>
          <w:lang w:val="es-ES_tradnl" w:eastAsia="en-US"/>
        </w:rPr>
        <w:t xml:space="preserve">, </w:t>
      </w:r>
      <w:r w:rsidR="007C5D00" w:rsidRPr="00AA7FDF">
        <w:rPr>
          <w:rFonts w:eastAsia="Calibri"/>
          <w:lang w:val="es-ES_tradnl" w:eastAsia="en-US"/>
        </w:rPr>
        <w:t>roya parda ni oídio</w:t>
      </w:r>
      <w:r w:rsidRPr="00AA7FDF">
        <w:rPr>
          <w:rFonts w:eastAsia="Calibri"/>
          <w:lang w:val="es-ES_tradnl" w:eastAsia="en-US"/>
        </w:rPr>
        <w:t xml:space="preserve">, si bien sí de </w:t>
      </w:r>
      <w:proofErr w:type="spellStart"/>
      <w:r w:rsidRPr="00AA7FDF">
        <w:rPr>
          <w:rFonts w:eastAsia="Calibri"/>
          <w:lang w:val="es-ES_tradnl" w:eastAsia="en-US"/>
        </w:rPr>
        <w:t>helmintosporiosis</w:t>
      </w:r>
      <w:proofErr w:type="spellEnd"/>
      <w:r w:rsidRPr="00AA7FDF">
        <w:rPr>
          <w:rFonts w:eastAsia="Calibri"/>
          <w:lang w:val="es-ES_tradnl" w:eastAsia="en-US"/>
        </w:rPr>
        <w:t xml:space="preserve">. En este caso la afectación fue generalizada y de nivel relativamente alto, mayor que en el ensayo de cebadas de ciclo largo de la misma localidad, </w:t>
      </w:r>
      <w:proofErr w:type="spellStart"/>
      <w:r w:rsidRPr="00AA7FDF">
        <w:rPr>
          <w:rFonts w:eastAsia="Calibri"/>
          <w:lang w:val="es-ES_tradnl" w:eastAsia="en-US"/>
        </w:rPr>
        <w:t>Cerratón</w:t>
      </w:r>
      <w:proofErr w:type="spellEnd"/>
      <w:r w:rsidRPr="00AA7FDF">
        <w:rPr>
          <w:rFonts w:eastAsia="Calibri"/>
          <w:lang w:val="es-ES_tradnl" w:eastAsia="en-US"/>
        </w:rPr>
        <w:t xml:space="preserve"> de Juarros, poniendo de manifiesto una mayor afectación de </w:t>
      </w:r>
      <w:proofErr w:type="spellStart"/>
      <w:r w:rsidRPr="00AA7FDF">
        <w:rPr>
          <w:rFonts w:eastAsia="Calibri"/>
          <w:lang w:val="es-ES_tradnl" w:eastAsia="en-US"/>
        </w:rPr>
        <w:t>helmintosporiosis</w:t>
      </w:r>
      <w:proofErr w:type="spellEnd"/>
      <w:r w:rsidRPr="00AA7FDF">
        <w:rPr>
          <w:rFonts w:eastAsia="Calibri"/>
          <w:lang w:val="es-ES_tradnl" w:eastAsia="en-US"/>
        </w:rPr>
        <w:t xml:space="preserve"> en la siembra primaveral que en la invernal, reforzado por el hecho de que ambos ensayos compartían un testigo, la variedad </w:t>
      </w:r>
      <w:proofErr w:type="spellStart"/>
      <w:r w:rsidRPr="00AA7FDF">
        <w:rPr>
          <w:rFonts w:eastAsia="Calibri"/>
          <w:lang w:val="es-ES_tradnl" w:eastAsia="en-US"/>
        </w:rPr>
        <w:t>Planet</w:t>
      </w:r>
      <w:proofErr w:type="spellEnd"/>
      <w:r w:rsidRPr="00AA7FDF">
        <w:rPr>
          <w:rFonts w:eastAsia="Calibri"/>
          <w:lang w:val="es-ES_tradnl" w:eastAsia="en-US"/>
        </w:rPr>
        <w:t xml:space="preserve">, con menor afectación en siembra temprana que en tardía. Dentro de esta incidencia relativamente alta, destacar el buen comportamiento de las variedades Sting y </w:t>
      </w:r>
      <w:proofErr w:type="spellStart"/>
      <w:r w:rsidRPr="00AA7FDF">
        <w:rPr>
          <w:rFonts w:eastAsia="Calibri"/>
          <w:lang w:val="es-ES_tradnl" w:eastAsia="en-US"/>
        </w:rPr>
        <w:t>Avus</w:t>
      </w:r>
      <w:proofErr w:type="spellEnd"/>
      <w:r w:rsidRPr="00AA7FDF">
        <w:rPr>
          <w:rFonts w:eastAsia="Calibri"/>
          <w:lang w:val="es-ES_tradnl" w:eastAsia="en-US"/>
        </w:rPr>
        <w:t>, en las que la afectación fue menor.</w:t>
      </w:r>
      <w:bookmarkEnd w:id="21"/>
    </w:p>
    <w:p w14:paraId="558D610B" w14:textId="77777777" w:rsidR="00BE479D" w:rsidRDefault="00BE479D" w:rsidP="00BE479D">
      <w:pPr>
        <w:spacing w:after="120"/>
        <w:jc w:val="both"/>
        <w:rPr>
          <w:b/>
        </w:rPr>
      </w:pPr>
      <w:r>
        <w:rPr>
          <w:b/>
        </w:rPr>
        <w:t>5.</w:t>
      </w:r>
      <w:r w:rsidR="00355264">
        <w:rPr>
          <w:b/>
        </w:rPr>
        <w:t>8</w:t>
      </w:r>
      <w:r>
        <w:rPr>
          <w:b/>
        </w:rPr>
        <w:t xml:space="preserve">.- </w:t>
      </w:r>
      <w:r w:rsidR="00355264">
        <w:rPr>
          <w:b/>
        </w:rPr>
        <w:t>CENTENO HÍBRIDO</w:t>
      </w:r>
      <w:r>
        <w:rPr>
          <w:b/>
        </w:rPr>
        <w:t xml:space="preserve">: </w:t>
      </w:r>
      <w:r w:rsidR="00C25D49">
        <w:rPr>
          <w:b/>
        </w:rPr>
        <w:t>NUEVAS VARIEDADES</w:t>
      </w:r>
      <w:r>
        <w:rPr>
          <w:b/>
        </w:rPr>
        <w:t>.</w:t>
      </w:r>
    </w:p>
    <w:p w14:paraId="2BD0D111" w14:textId="77777777" w:rsidR="00BE479D" w:rsidRPr="00B93997" w:rsidRDefault="003B5F62" w:rsidP="00BE479D">
      <w:pPr>
        <w:spacing w:after="120"/>
        <w:jc w:val="both"/>
        <w:rPr>
          <w:color w:val="FF0000"/>
        </w:rPr>
      </w:pPr>
      <w:bookmarkStart w:id="22" w:name="_Hlk238570488"/>
      <w:r w:rsidRPr="00684EF8">
        <w:t xml:space="preserve">En los ensayos de nuevas variedades de centeno híbrido en la campaña 2025/26 se han considerado un total de cuatro variedades, con dos de ellas incluidas de forma preliminar en los ensayos y una en su primera campaña. La otra variedad ha actuado como testigo. Se han obtenido resultados en </w:t>
      </w:r>
      <w:r w:rsidR="00684EF8" w:rsidRPr="00684EF8">
        <w:t xml:space="preserve">los ensayos de </w:t>
      </w:r>
      <w:proofErr w:type="spellStart"/>
      <w:r w:rsidR="00684EF8" w:rsidRPr="00684EF8">
        <w:t>Villatoquite</w:t>
      </w:r>
      <w:proofErr w:type="spellEnd"/>
      <w:r w:rsidR="00684EF8" w:rsidRPr="00684EF8">
        <w:t xml:space="preserve"> y de Esteras de </w:t>
      </w:r>
      <w:proofErr w:type="spellStart"/>
      <w:r w:rsidR="00684EF8" w:rsidRPr="00684EF8">
        <w:t>Lubia</w:t>
      </w:r>
      <w:proofErr w:type="spellEnd"/>
      <w:r w:rsidRPr="003B5F62">
        <w:t xml:space="preserve">. </w:t>
      </w:r>
      <w:bookmarkEnd w:id="22"/>
      <w:r w:rsidR="00B57857" w:rsidRPr="00B57857">
        <w:t>En la tabla 1</w:t>
      </w:r>
      <w:r w:rsidR="00B57857">
        <w:t>8</w:t>
      </w:r>
      <w:r w:rsidR="00B57857" w:rsidRPr="00B57857">
        <w:t xml:space="preserve"> aparece la relación de variedades y la empresa titular. En la</w:t>
      </w:r>
      <w:r w:rsidR="00B57857">
        <w:t>s</w:t>
      </w:r>
      <w:r w:rsidR="00B57857" w:rsidRPr="00B57857">
        <w:t xml:space="preserve"> tabla</w:t>
      </w:r>
      <w:r w:rsidR="00B57857">
        <w:t>s</w:t>
      </w:r>
      <w:r w:rsidR="00B57857" w:rsidRPr="00B57857">
        <w:t xml:space="preserve"> 1</w:t>
      </w:r>
      <w:r w:rsidR="00B57857">
        <w:t>9 y 20</w:t>
      </w:r>
      <w:r w:rsidR="00B57857" w:rsidRPr="00B57857">
        <w:t xml:space="preserve">, los resultados obtenidos en </w:t>
      </w:r>
      <w:proofErr w:type="spellStart"/>
      <w:r w:rsidR="00B57857">
        <w:t>Villatoquite</w:t>
      </w:r>
      <w:proofErr w:type="spellEnd"/>
      <w:r w:rsidR="00B57857">
        <w:t xml:space="preserve"> y Esteras de </w:t>
      </w:r>
      <w:proofErr w:type="spellStart"/>
      <w:r w:rsidR="00B57857">
        <w:t>Lubia</w:t>
      </w:r>
      <w:proofErr w:type="spellEnd"/>
      <w:r w:rsidR="00D013CC">
        <w:t>, respectivamente</w:t>
      </w:r>
      <w:r w:rsidR="00BE479D" w:rsidRPr="00A84C57">
        <w:t>.</w:t>
      </w:r>
    </w:p>
    <w:p w14:paraId="04F14C80" w14:textId="77777777" w:rsidR="00BE479D" w:rsidRPr="00564AED" w:rsidRDefault="00B57857" w:rsidP="00B57857">
      <w:pPr>
        <w:spacing w:after="120"/>
        <w:ind w:left="567" w:hanging="567"/>
        <w:jc w:val="both"/>
        <w:rPr>
          <w:b/>
          <w:sz w:val="20"/>
          <w:szCs w:val="20"/>
        </w:rPr>
      </w:pPr>
      <w:r w:rsidRPr="00564AED">
        <w:rPr>
          <w:b/>
          <w:sz w:val="20"/>
          <w:szCs w:val="20"/>
        </w:rPr>
        <w:t>Tabla 18</w:t>
      </w:r>
      <w:r w:rsidR="00BE479D" w:rsidRPr="00564AED">
        <w:rPr>
          <w:b/>
          <w:sz w:val="20"/>
          <w:szCs w:val="20"/>
        </w:rPr>
        <w:t>.</w:t>
      </w:r>
      <w:r w:rsidRPr="00564AED">
        <w:rPr>
          <w:b/>
          <w:sz w:val="20"/>
          <w:szCs w:val="20"/>
        </w:rPr>
        <w:t>-</w:t>
      </w:r>
      <w:r w:rsidR="00BE479D" w:rsidRPr="00564AED">
        <w:rPr>
          <w:b/>
          <w:sz w:val="20"/>
          <w:szCs w:val="20"/>
        </w:rPr>
        <w:t xml:space="preserve"> Variedades ensayadas en los ensayos de nuevas variedades de </w:t>
      </w:r>
      <w:r w:rsidR="00355264" w:rsidRPr="00564AED">
        <w:rPr>
          <w:b/>
          <w:sz w:val="20"/>
          <w:szCs w:val="20"/>
        </w:rPr>
        <w:t>centeno híbrido</w:t>
      </w:r>
      <w:r w:rsidR="00BE479D" w:rsidRPr="00564AED">
        <w:rPr>
          <w:b/>
          <w:sz w:val="20"/>
          <w:szCs w:val="20"/>
        </w:rPr>
        <w:t xml:space="preserve"> en la campaña 2025/26. </w:t>
      </w:r>
    </w:p>
    <w:p w14:paraId="38107D61" w14:textId="77777777" w:rsidR="00BE479D" w:rsidRDefault="00684EF8" w:rsidP="00BE479D">
      <w:pPr>
        <w:spacing w:after="120"/>
        <w:jc w:val="both"/>
      </w:pPr>
      <w:bookmarkStart w:id="23" w:name="_Hlk238567582"/>
      <w:r w:rsidRPr="00684EF8">
        <w:rPr>
          <w:noProof/>
        </w:rPr>
        <w:lastRenderedPageBreak/>
        <w:drawing>
          <wp:inline distT="0" distB="0" distL="0" distR="0" wp14:anchorId="171AF862" wp14:editId="00B77A2F">
            <wp:extent cx="4199255" cy="1227455"/>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9255" cy="1227455"/>
                    </a:xfrm>
                    <a:prstGeom prst="rect">
                      <a:avLst/>
                    </a:prstGeom>
                    <a:noFill/>
                    <a:ln>
                      <a:noFill/>
                    </a:ln>
                  </pic:spPr>
                </pic:pic>
              </a:graphicData>
            </a:graphic>
          </wp:inline>
        </w:drawing>
      </w:r>
    </w:p>
    <w:p w14:paraId="6BA6B286" w14:textId="77777777" w:rsidR="00BE479D" w:rsidRPr="00564AED" w:rsidRDefault="00B57857" w:rsidP="00BE479D">
      <w:pPr>
        <w:spacing w:after="120"/>
        <w:jc w:val="both"/>
        <w:rPr>
          <w:b/>
          <w:sz w:val="20"/>
          <w:szCs w:val="20"/>
        </w:rPr>
      </w:pPr>
      <w:r w:rsidRPr="00564AED">
        <w:rPr>
          <w:b/>
          <w:sz w:val="20"/>
          <w:szCs w:val="20"/>
        </w:rPr>
        <w:t>Tabla 19</w:t>
      </w:r>
      <w:r w:rsidR="00BE479D" w:rsidRPr="00564AED">
        <w:rPr>
          <w:b/>
          <w:sz w:val="20"/>
          <w:szCs w:val="20"/>
        </w:rPr>
        <w:t>.</w:t>
      </w:r>
      <w:r w:rsidRPr="00564AED">
        <w:rPr>
          <w:b/>
          <w:sz w:val="20"/>
          <w:szCs w:val="20"/>
        </w:rPr>
        <w:t>-</w:t>
      </w:r>
      <w:r w:rsidR="00BE479D" w:rsidRPr="00564AED">
        <w:rPr>
          <w:b/>
          <w:sz w:val="20"/>
          <w:szCs w:val="20"/>
        </w:rPr>
        <w:t xml:space="preserve"> Resultados del ensayo de </w:t>
      </w:r>
      <w:r w:rsidRPr="00564AED">
        <w:rPr>
          <w:b/>
          <w:sz w:val="20"/>
          <w:szCs w:val="20"/>
        </w:rPr>
        <w:t xml:space="preserve">nuevas variedades de centeno híbrido en </w:t>
      </w:r>
      <w:proofErr w:type="spellStart"/>
      <w:r w:rsidR="00355264" w:rsidRPr="00564AED">
        <w:rPr>
          <w:b/>
          <w:sz w:val="20"/>
          <w:szCs w:val="20"/>
        </w:rPr>
        <w:t>Villatoquite</w:t>
      </w:r>
      <w:proofErr w:type="spellEnd"/>
      <w:r w:rsidR="00BE479D" w:rsidRPr="00564AED">
        <w:rPr>
          <w:b/>
          <w:sz w:val="20"/>
          <w:szCs w:val="20"/>
        </w:rPr>
        <w:t xml:space="preserve">. </w:t>
      </w:r>
    </w:p>
    <w:p w14:paraId="751BB909" w14:textId="77777777" w:rsidR="00BE479D" w:rsidRDefault="005E6B05" w:rsidP="00BE479D">
      <w:pPr>
        <w:spacing w:after="120"/>
        <w:jc w:val="both"/>
      </w:pPr>
      <w:r w:rsidRPr="005E6B05">
        <w:rPr>
          <w:noProof/>
        </w:rPr>
        <w:drawing>
          <wp:inline distT="0" distB="0" distL="0" distR="0" wp14:anchorId="19D7017E" wp14:editId="6860FCE3">
            <wp:extent cx="5400040" cy="162759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40" cy="1627598"/>
                    </a:xfrm>
                    <a:prstGeom prst="rect">
                      <a:avLst/>
                    </a:prstGeom>
                    <a:noFill/>
                    <a:ln>
                      <a:noFill/>
                    </a:ln>
                  </pic:spPr>
                </pic:pic>
              </a:graphicData>
            </a:graphic>
          </wp:inline>
        </w:drawing>
      </w:r>
    </w:p>
    <w:p w14:paraId="43967FF0" w14:textId="77777777" w:rsidR="00355264" w:rsidRDefault="00355264" w:rsidP="00355264">
      <w:pPr>
        <w:spacing w:after="120"/>
        <w:jc w:val="both"/>
      </w:pPr>
    </w:p>
    <w:p w14:paraId="7FB6E2CA" w14:textId="77777777" w:rsidR="00355264" w:rsidRPr="00564AED" w:rsidRDefault="00B57857" w:rsidP="00355264">
      <w:pPr>
        <w:spacing w:after="120"/>
        <w:jc w:val="both"/>
        <w:rPr>
          <w:b/>
          <w:sz w:val="20"/>
          <w:szCs w:val="20"/>
        </w:rPr>
      </w:pPr>
      <w:r w:rsidRPr="00564AED">
        <w:rPr>
          <w:b/>
          <w:sz w:val="20"/>
          <w:szCs w:val="20"/>
        </w:rPr>
        <w:t>Tabla 20.-</w:t>
      </w:r>
      <w:r w:rsidR="00355264" w:rsidRPr="00564AED">
        <w:rPr>
          <w:b/>
          <w:sz w:val="20"/>
          <w:szCs w:val="20"/>
        </w:rPr>
        <w:t xml:space="preserve"> Resultados del ensayo de </w:t>
      </w:r>
      <w:r w:rsidRPr="00564AED">
        <w:rPr>
          <w:b/>
          <w:sz w:val="20"/>
          <w:szCs w:val="20"/>
        </w:rPr>
        <w:t xml:space="preserve">nuevas variedades de centeno híbrido en </w:t>
      </w:r>
      <w:r w:rsidR="00355264" w:rsidRPr="00564AED">
        <w:rPr>
          <w:b/>
          <w:sz w:val="20"/>
          <w:szCs w:val="20"/>
        </w:rPr>
        <w:t xml:space="preserve">Esteras de </w:t>
      </w:r>
      <w:proofErr w:type="spellStart"/>
      <w:r w:rsidR="00355264" w:rsidRPr="00564AED">
        <w:rPr>
          <w:b/>
          <w:sz w:val="20"/>
          <w:szCs w:val="20"/>
        </w:rPr>
        <w:t>Lubia</w:t>
      </w:r>
      <w:proofErr w:type="spellEnd"/>
      <w:r w:rsidR="00355264" w:rsidRPr="00564AED">
        <w:rPr>
          <w:b/>
          <w:sz w:val="20"/>
          <w:szCs w:val="20"/>
        </w:rPr>
        <w:t xml:space="preserve">. </w:t>
      </w:r>
    </w:p>
    <w:p w14:paraId="26275FF6" w14:textId="77777777" w:rsidR="00355264" w:rsidRDefault="00684EF8" w:rsidP="00355264">
      <w:pPr>
        <w:spacing w:after="120"/>
        <w:jc w:val="both"/>
      </w:pPr>
      <w:r w:rsidRPr="00684EF8">
        <w:rPr>
          <w:noProof/>
        </w:rPr>
        <w:drawing>
          <wp:inline distT="0" distB="0" distL="0" distR="0" wp14:anchorId="6BD28C0F" wp14:editId="0753F9B6">
            <wp:extent cx="5400040" cy="1642491"/>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40" cy="1642491"/>
                    </a:xfrm>
                    <a:prstGeom prst="rect">
                      <a:avLst/>
                    </a:prstGeom>
                    <a:noFill/>
                    <a:ln>
                      <a:noFill/>
                    </a:ln>
                  </pic:spPr>
                </pic:pic>
              </a:graphicData>
            </a:graphic>
          </wp:inline>
        </w:drawing>
      </w:r>
    </w:p>
    <w:p w14:paraId="4F992E84" w14:textId="77777777" w:rsidR="00AF2F91" w:rsidRPr="001C73FA" w:rsidRDefault="00456C97" w:rsidP="00AF2F91">
      <w:pPr>
        <w:spacing w:after="120"/>
        <w:jc w:val="both"/>
        <w:rPr>
          <w:rFonts w:eastAsia="Calibri"/>
          <w:lang w:val="es-ES_tradnl" w:eastAsia="en-US"/>
        </w:rPr>
      </w:pPr>
      <w:r w:rsidRPr="001C73FA">
        <w:rPr>
          <w:rFonts w:eastAsia="Calibri"/>
          <w:lang w:val="es-ES_tradnl" w:eastAsia="en-US"/>
        </w:rPr>
        <w:t>E</w:t>
      </w:r>
      <w:r w:rsidR="001C73FA">
        <w:rPr>
          <w:rFonts w:eastAsia="Calibri"/>
          <w:lang w:val="es-ES_tradnl" w:eastAsia="en-US"/>
        </w:rPr>
        <w:t>l</w:t>
      </w:r>
      <w:r w:rsidRPr="001C73FA">
        <w:rPr>
          <w:rFonts w:eastAsia="Calibri"/>
          <w:lang w:val="es-ES_tradnl" w:eastAsia="en-US"/>
        </w:rPr>
        <w:t xml:space="preserve"> ensayo de nuevas variedades de centeno híbrido </w:t>
      </w:r>
      <w:r w:rsidR="001C73FA">
        <w:rPr>
          <w:rFonts w:eastAsia="Calibri"/>
          <w:lang w:val="es-ES_tradnl" w:eastAsia="en-US"/>
        </w:rPr>
        <w:t xml:space="preserve">de </w:t>
      </w:r>
      <w:proofErr w:type="spellStart"/>
      <w:r w:rsidR="001C73FA">
        <w:rPr>
          <w:rFonts w:eastAsia="Calibri"/>
          <w:lang w:val="es-ES_tradnl" w:eastAsia="en-US"/>
        </w:rPr>
        <w:t>Villatoquite</w:t>
      </w:r>
      <w:proofErr w:type="spellEnd"/>
      <w:r w:rsidR="001C73FA">
        <w:rPr>
          <w:rFonts w:eastAsia="Calibri"/>
          <w:lang w:val="es-ES_tradnl" w:eastAsia="en-US"/>
        </w:rPr>
        <w:t xml:space="preserve"> </w:t>
      </w:r>
      <w:r w:rsidRPr="001C73FA">
        <w:rPr>
          <w:rFonts w:eastAsia="Calibri"/>
          <w:lang w:val="es-ES_tradnl" w:eastAsia="en-US"/>
        </w:rPr>
        <w:t>también estuvo afectado por encharcamientos, al igual que el de cebada de ciclo largo en la misma localidad, obteniéndose en su</w:t>
      </w:r>
      <w:r w:rsidR="00AF2F91" w:rsidRPr="001C73FA">
        <w:rPr>
          <w:rFonts w:eastAsia="Calibri"/>
          <w:lang w:val="es-ES_tradnl" w:eastAsia="en-US"/>
        </w:rPr>
        <w:t xml:space="preserve"> análisis de rendimiento </w:t>
      </w:r>
      <w:r w:rsidRPr="001C73FA">
        <w:rPr>
          <w:rFonts w:eastAsia="Calibri"/>
          <w:lang w:val="es-ES_tradnl" w:eastAsia="en-US"/>
        </w:rPr>
        <w:t xml:space="preserve">un </w:t>
      </w:r>
      <w:r w:rsidR="00AF2F91" w:rsidRPr="001C73FA">
        <w:rPr>
          <w:rFonts w:eastAsia="Calibri"/>
          <w:lang w:val="es-ES_tradnl" w:eastAsia="en-US"/>
        </w:rPr>
        <w:t xml:space="preserve">coeficiente de variación </w:t>
      </w:r>
      <w:r w:rsidRPr="001C73FA">
        <w:rPr>
          <w:rFonts w:eastAsia="Calibri"/>
          <w:lang w:val="es-ES_tradnl" w:eastAsia="en-US"/>
        </w:rPr>
        <w:t xml:space="preserve">superior al óptimo y sin detectarse diferencias significativas entre variedades. Por ello, por los mismos motivos y con las mismas consideraciones explicados en el caso del mencionado anterior ensayo, </w:t>
      </w:r>
      <w:r w:rsidR="00AF2F91" w:rsidRPr="001C73FA">
        <w:rPr>
          <w:rFonts w:eastAsia="Calibri"/>
          <w:lang w:val="es-ES_tradnl" w:eastAsia="en-US"/>
        </w:rPr>
        <w:t xml:space="preserve">no se presentan los resultados obtenidos </w:t>
      </w:r>
      <w:r w:rsidRPr="001C73FA">
        <w:rPr>
          <w:rFonts w:eastAsia="Calibri"/>
          <w:lang w:val="es-ES_tradnl" w:eastAsia="en-US"/>
        </w:rPr>
        <w:t>para rendimiento</w:t>
      </w:r>
      <w:r w:rsidR="00AF2F91" w:rsidRPr="001C73FA">
        <w:rPr>
          <w:rFonts w:eastAsia="Calibri"/>
          <w:lang w:val="es-ES_tradnl" w:eastAsia="en-US"/>
        </w:rPr>
        <w:t>.</w:t>
      </w:r>
    </w:p>
    <w:p w14:paraId="429A691A" w14:textId="77777777" w:rsidR="00AF2F91" w:rsidRPr="001C73FA" w:rsidRDefault="00AF2F91" w:rsidP="00456C97">
      <w:pPr>
        <w:spacing w:after="120"/>
        <w:jc w:val="both"/>
        <w:rPr>
          <w:rFonts w:eastAsia="Calibri"/>
          <w:lang w:val="es-ES_tradnl" w:eastAsia="en-US"/>
        </w:rPr>
      </w:pPr>
      <w:r w:rsidRPr="001C73FA">
        <w:rPr>
          <w:rFonts w:eastAsia="Calibri"/>
          <w:lang w:val="es-ES_tradnl" w:eastAsia="en-US"/>
        </w:rPr>
        <w:t xml:space="preserve">En </w:t>
      </w:r>
      <w:r w:rsidR="00456C97" w:rsidRPr="001C73FA">
        <w:rPr>
          <w:rFonts w:eastAsia="Calibri"/>
          <w:lang w:val="es-ES_tradnl" w:eastAsia="en-US"/>
        </w:rPr>
        <w:t xml:space="preserve">Esteras de </w:t>
      </w:r>
      <w:proofErr w:type="spellStart"/>
      <w:r w:rsidR="00456C97" w:rsidRPr="001C73FA">
        <w:rPr>
          <w:rFonts w:eastAsia="Calibri"/>
          <w:lang w:val="es-ES_tradnl" w:eastAsia="en-US"/>
        </w:rPr>
        <w:t>Lubia</w:t>
      </w:r>
      <w:proofErr w:type="spellEnd"/>
      <w:r w:rsidR="00456C97" w:rsidRPr="001C73FA">
        <w:rPr>
          <w:rFonts w:eastAsia="Calibri"/>
          <w:lang w:val="es-ES_tradnl" w:eastAsia="en-US"/>
        </w:rPr>
        <w:t xml:space="preserve"> </w:t>
      </w:r>
      <w:r w:rsidRPr="001C73FA">
        <w:rPr>
          <w:rFonts w:eastAsia="Calibri"/>
          <w:lang w:val="es-ES_tradnl" w:eastAsia="en-US"/>
        </w:rPr>
        <w:t xml:space="preserve">el coeficiente de variación </w:t>
      </w:r>
      <w:r w:rsidR="00456C97" w:rsidRPr="001C73FA">
        <w:rPr>
          <w:rFonts w:eastAsia="Calibri"/>
          <w:lang w:val="es-ES_tradnl" w:eastAsia="en-US"/>
        </w:rPr>
        <w:t>fue adecuado</w:t>
      </w:r>
      <w:r w:rsidRPr="001C73FA">
        <w:rPr>
          <w:rFonts w:eastAsia="Calibri"/>
          <w:lang w:val="es-ES_tradnl" w:eastAsia="en-US"/>
        </w:rPr>
        <w:t xml:space="preserve">, </w:t>
      </w:r>
      <w:r w:rsidR="00456C97" w:rsidRPr="001C73FA">
        <w:rPr>
          <w:rFonts w:eastAsia="Calibri"/>
          <w:lang w:val="es-ES_tradnl" w:eastAsia="en-US"/>
        </w:rPr>
        <w:t xml:space="preserve">detectándose diferencias entre variedades, con rendimiento superior en la nueva variedad SU </w:t>
      </w:r>
      <w:proofErr w:type="spellStart"/>
      <w:r w:rsidR="00456C97" w:rsidRPr="001C73FA">
        <w:rPr>
          <w:rFonts w:eastAsia="Calibri"/>
          <w:lang w:val="es-ES_tradnl" w:eastAsia="en-US"/>
        </w:rPr>
        <w:t>Torvi</w:t>
      </w:r>
      <w:proofErr w:type="spellEnd"/>
      <w:r w:rsidR="00456C97" w:rsidRPr="001C73FA">
        <w:rPr>
          <w:rFonts w:eastAsia="Calibri"/>
          <w:lang w:val="es-ES_tradnl" w:eastAsia="en-US"/>
        </w:rPr>
        <w:t xml:space="preserve"> respecto a las variedades SU Henning y el testigo KWS </w:t>
      </w:r>
      <w:proofErr w:type="spellStart"/>
      <w:r w:rsidR="00456C97" w:rsidRPr="001C73FA">
        <w:rPr>
          <w:rFonts w:eastAsia="Calibri"/>
          <w:lang w:val="es-ES_tradnl" w:eastAsia="en-US"/>
        </w:rPr>
        <w:t>Serafino</w:t>
      </w:r>
      <w:proofErr w:type="spellEnd"/>
      <w:r w:rsidR="00456C97" w:rsidRPr="001C73FA">
        <w:rPr>
          <w:rFonts w:eastAsia="Calibri"/>
          <w:lang w:val="es-ES_tradnl" w:eastAsia="en-US"/>
        </w:rPr>
        <w:t xml:space="preserve">. La variedad SU Ivar quedaría incluida en </w:t>
      </w:r>
      <w:r w:rsidRPr="001C73FA">
        <w:rPr>
          <w:rFonts w:eastAsia="Calibri"/>
          <w:lang w:val="es-ES_tradnl" w:eastAsia="en-US"/>
        </w:rPr>
        <w:t>la categoría de rendimiento alto.</w:t>
      </w:r>
    </w:p>
    <w:p w14:paraId="38BEDA8B" w14:textId="77777777" w:rsidR="001C73FA" w:rsidRPr="001C73FA" w:rsidRDefault="00456C97" w:rsidP="00AF2F91">
      <w:pPr>
        <w:spacing w:after="120"/>
        <w:jc w:val="both"/>
        <w:rPr>
          <w:rFonts w:eastAsia="Calibri"/>
          <w:lang w:val="es-ES_tradnl" w:eastAsia="en-US"/>
        </w:rPr>
      </w:pPr>
      <w:r w:rsidRPr="001C73FA">
        <w:rPr>
          <w:rFonts w:eastAsia="Calibri"/>
          <w:lang w:val="es-ES_tradnl" w:eastAsia="en-US"/>
        </w:rPr>
        <w:t>En e</w:t>
      </w:r>
      <w:r w:rsidR="00AF2F91" w:rsidRPr="001C73FA">
        <w:rPr>
          <w:rFonts w:eastAsia="Calibri"/>
          <w:lang w:val="es-ES_tradnl" w:eastAsia="en-US"/>
        </w:rPr>
        <w:t xml:space="preserve">spigado, </w:t>
      </w:r>
      <w:r w:rsidRPr="001C73FA">
        <w:rPr>
          <w:rFonts w:eastAsia="Calibri"/>
          <w:lang w:val="es-ES_tradnl" w:eastAsia="en-US"/>
        </w:rPr>
        <w:t xml:space="preserve">hubo tan sólo un día de diferencia en Esteras de </w:t>
      </w:r>
      <w:proofErr w:type="spellStart"/>
      <w:r w:rsidRPr="001C73FA">
        <w:rPr>
          <w:rFonts w:eastAsia="Calibri"/>
          <w:lang w:val="es-ES_tradnl" w:eastAsia="en-US"/>
        </w:rPr>
        <w:t>Lubia</w:t>
      </w:r>
      <w:proofErr w:type="spellEnd"/>
      <w:r w:rsidRPr="001C73FA">
        <w:rPr>
          <w:rFonts w:eastAsia="Calibri"/>
          <w:lang w:val="es-ES_tradnl" w:eastAsia="en-US"/>
        </w:rPr>
        <w:t xml:space="preserve">, </w:t>
      </w:r>
      <w:r w:rsidR="001C73FA" w:rsidRPr="001C73FA">
        <w:rPr>
          <w:rFonts w:eastAsia="Calibri"/>
          <w:lang w:val="es-ES_tradnl" w:eastAsia="en-US"/>
        </w:rPr>
        <w:t xml:space="preserve">por lo que no se hace ningún comentario al respecto. En </w:t>
      </w:r>
      <w:proofErr w:type="spellStart"/>
      <w:r w:rsidR="001C73FA" w:rsidRPr="001C73FA">
        <w:rPr>
          <w:rFonts w:eastAsia="Calibri"/>
          <w:lang w:val="es-ES_tradnl" w:eastAsia="en-US"/>
        </w:rPr>
        <w:t>Villatoquite</w:t>
      </w:r>
      <w:proofErr w:type="spellEnd"/>
      <w:r w:rsidR="001C73FA" w:rsidRPr="001C73FA">
        <w:rPr>
          <w:rFonts w:eastAsia="Calibri"/>
          <w:lang w:val="es-ES_tradnl" w:eastAsia="en-US"/>
        </w:rPr>
        <w:t xml:space="preserve"> hubo tres días, entre el 25 de mayo en que espigó la variedad SU </w:t>
      </w:r>
      <w:proofErr w:type="spellStart"/>
      <w:r w:rsidR="001C73FA" w:rsidRPr="001C73FA">
        <w:rPr>
          <w:rFonts w:eastAsia="Calibri"/>
          <w:lang w:val="es-ES_tradnl" w:eastAsia="en-US"/>
        </w:rPr>
        <w:t>Torvi</w:t>
      </w:r>
      <w:proofErr w:type="spellEnd"/>
      <w:r w:rsidR="001C73FA" w:rsidRPr="001C73FA">
        <w:rPr>
          <w:rFonts w:eastAsia="Calibri"/>
          <w:lang w:val="es-ES_tradnl" w:eastAsia="en-US"/>
        </w:rPr>
        <w:t xml:space="preserve"> y el 28 de mayo en que lo hizo KWS </w:t>
      </w:r>
      <w:proofErr w:type="spellStart"/>
      <w:r w:rsidR="001C73FA" w:rsidRPr="001C73FA">
        <w:rPr>
          <w:rFonts w:eastAsia="Calibri"/>
          <w:lang w:val="es-ES_tradnl" w:eastAsia="en-US"/>
        </w:rPr>
        <w:t>Serafino</w:t>
      </w:r>
      <w:proofErr w:type="spellEnd"/>
      <w:r w:rsidR="001C73FA" w:rsidRPr="001C73FA">
        <w:rPr>
          <w:rFonts w:eastAsia="Calibri"/>
          <w:lang w:val="es-ES_tradnl" w:eastAsia="en-US"/>
        </w:rPr>
        <w:t>.</w:t>
      </w:r>
    </w:p>
    <w:p w14:paraId="0CD2E702" w14:textId="77777777" w:rsidR="001C73FA" w:rsidRDefault="001C73FA" w:rsidP="00AF2F91">
      <w:pPr>
        <w:spacing w:after="120"/>
        <w:jc w:val="both"/>
        <w:rPr>
          <w:rFonts w:eastAsia="Calibri"/>
          <w:lang w:val="es-ES_tradnl" w:eastAsia="en-US"/>
        </w:rPr>
      </w:pPr>
      <w:r w:rsidRPr="001C73FA">
        <w:rPr>
          <w:rFonts w:eastAsia="Calibri"/>
          <w:lang w:val="es-ES_tradnl" w:eastAsia="en-US"/>
        </w:rPr>
        <w:t xml:space="preserve">En Esteras de </w:t>
      </w:r>
      <w:proofErr w:type="spellStart"/>
      <w:r w:rsidRPr="001C73FA">
        <w:rPr>
          <w:rFonts w:eastAsia="Calibri"/>
          <w:lang w:val="es-ES_tradnl" w:eastAsia="en-US"/>
        </w:rPr>
        <w:t>Lubia</w:t>
      </w:r>
      <w:proofErr w:type="spellEnd"/>
      <w:r w:rsidRPr="001C73FA">
        <w:rPr>
          <w:rFonts w:eastAsia="Calibri"/>
          <w:lang w:val="es-ES_tradnl" w:eastAsia="en-US"/>
        </w:rPr>
        <w:t xml:space="preserve"> la variedad más alta fue SU Ivar, con 121 cm, frente a la más baja, SU </w:t>
      </w:r>
      <w:proofErr w:type="spellStart"/>
      <w:r w:rsidRPr="001C73FA">
        <w:rPr>
          <w:rFonts w:eastAsia="Calibri"/>
          <w:lang w:val="es-ES_tradnl" w:eastAsia="en-US"/>
        </w:rPr>
        <w:t>Torvi</w:t>
      </w:r>
      <w:proofErr w:type="spellEnd"/>
      <w:r w:rsidRPr="001C73FA">
        <w:rPr>
          <w:rFonts w:eastAsia="Calibri"/>
          <w:lang w:val="es-ES_tradnl" w:eastAsia="en-US"/>
        </w:rPr>
        <w:t xml:space="preserve">, con 107 cm. En </w:t>
      </w:r>
      <w:proofErr w:type="spellStart"/>
      <w:r w:rsidRPr="001C73FA">
        <w:rPr>
          <w:rFonts w:eastAsia="Calibri"/>
          <w:lang w:val="es-ES_tradnl" w:eastAsia="en-US"/>
        </w:rPr>
        <w:t>Villatoquite</w:t>
      </w:r>
      <w:proofErr w:type="spellEnd"/>
      <w:r w:rsidRPr="001C73FA">
        <w:rPr>
          <w:rFonts w:eastAsia="Calibri"/>
          <w:lang w:val="es-ES_tradnl" w:eastAsia="en-US"/>
        </w:rPr>
        <w:t xml:space="preserve">, también SU </w:t>
      </w:r>
      <w:proofErr w:type="spellStart"/>
      <w:r w:rsidRPr="001C73FA">
        <w:rPr>
          <w:rFonts w:eastAsia="Calibri"/>
          <w:lang w:val="es-ES_tradnl" w:eastAsia="en-US"/>
        </w:rPr>
        <w:t>Torvi</w:t>
      </w:r>
      <w:proofErr w:type="spellEnd"/>
      <w:r w:rsidRPr="001C73FA">
        <w:rPr>
          <w:rFonts w:eastAsia="Calibri"/>
          <w:lang w:val="es-ES_tradnl" w:eastAsia="en-US"/>
        </w:rPr>
        <w:t xml:space="preserve"> resultó la variedad más baja, 110 cm, no observándose diferencia entre las otras tres variedades ensayadas, todas ellas con 115 cm.</w:t>
      </w:r>
    </w:p>
    <w:p w14:paraId="11F4E968" w14:textId="77777777" w:rsidR="001C73FA" w:rsidRPr="001C73FA" w:rsidRDefault="001C73FA" w:rsidP="00AF2F91">
      <w:pPr>
        <w:spacing w:after="120"/>
        <w:jc w:val="both"/>
        <w:rPr>
          <w:rFonts w:eastAsia="Calibri"/>
          <w:lang w:val="es-ES_tradnl" w:eastAsia="en-US"/>
        </w:rPr>
      </w:pPr>
      <w:r>
        <w:rPr>
          <w:rFonts w:eastAsia="Calibri"/>
          <w:lang w:val="es-ES_tradnl" w:eastAsia="en-US"/>
        </w:rPr>
        <w:lastRenderedPageBreak/>
        <w:t xml:space="preserve">En el ensayo de Esteras de </w:t>
      </w:r>
      <w:proofErr w:type="spellStart"/>
      <w:r>
        <w:rPr>
          <w:rFonts w:eastAsia="Calibri"/>
          <w:lang w:val="es-ES_tradnl" w:eastAsia="en-US"/>
        </w:rPr>
        <w:t>Lubia</w:t>
      </w:r>
      <w:proofErr w:type="spellEnd"/>
      <w:r>
        <w:rPr>
          <w:rFonts w:eastAsia="Calibri"/>
          <w:lang w:val="es-ES_tradnl" w:eastAsia="en-US"/>
        </w:rPr>
        <w:t xml:space="preserve"> no se detectó ningún tipo de afectación por frío, </w:t>
      </w:r>
      <w:proofErr w:type="spellStart"/>
      <w:r>
        <w:rPr>
          <w:rFonts w:eastAsia="Calibri"/>
          <w:lang w:val="es-ES_tradnl" w:eastAsia="en-US"/>
        </w:rPr>
        <w:t>septoria</w:t>
      </w:r>
      <w:proofErr w:type="spellEnd"/>
      <w:r>
        <w:rPr>
          <w:rFonts w:eastAsia="Calibri"/>
          <w:lang w:val="es-ES_tradnl" w:eastAsia="en-US"/>
        </w:rPr>
        <w:t xml:space="preserve">, roya amarilla, roya parda u oídio. En el de </w:t>
      </w:r>
      <w:proofErr w:type="spellStart"/>
      <w:r>
        <w:rPr>
          <w:rFonts w:eastAsia="Calibri"/>
          <w:lang w:val="es-ES_tradnl" w:eastAsia="en-US"/>
        </w:rPr>
        <w:t>Villatoquite</w:t>
      </w:r>
      <w:proofErr w:type="spellEnd"/>
      <w:r>
        <w:rPr>
          <w:rFonts w:eastAsia="Calibri"/>
          <w:lang w:val="es-ES_tradnl" w:eastAsia="en-US"/>
        </w:rPr>
        <w:t xml:space="preserve"> tan só</w:t>
      </w:r>
      <w:r w:rsidR="004713AA">
        <w:rPr>
          <w:rFonts w:eastAsia="Calibri"/>
          <w:lang w:val="es-ES_tradnl" w:eastAsia="en-US"/>
        </w:rPr>
        <w:t>lo</w:t>
      </w:r>
      <w:r>
        <w:rPr>
          <w:rFonts w:eastAsia="Calibri"/>
          <w:lang w:val="es-ES_tradnl" w:eastAsia="en-US"/>
        </w:rPr>
        <w:t xml:space="preserve"> se detectó incidencia de </w:t>
      </w:r>
      <w:proofErr w:type="spellStart"/>
      <w:r>
        <w:rPr>
          <w:rFonts w:eastAsia="Calibri"/>
          <w:lang w:val="es-ES_tradnl" w:eastAsia="en-US"/>
        </w:rPr>
        <w:t>septoria</w:t>
      </w:r>
      <w:proofErr w:type="spellEnd"/>
      <w:r>
        <w:rPr>
          <w:rFonts w:eastAsia="Calibri"/>
          <w:lang w:val="es-ES_tradnl" w:eastAsia="en-US"/>
        </w:rPr>
        <w:t xml:space="preserve">, </w:t>
      </w:r>
      <w:r w:rsidR="004713AA">
        <w:rPr>
          <w:rFonts w:eastAsia="Calibri"/>
          <w:lang w:val="es-ES_tradnl" w:eastAsia="en-US"/>
        </w:rPr>
        <w:t>en</w:t>
      </w:r>
      <w:r>
        <w:rPr>
          <w:rFonts w:eastAsia="Calibri"/>
          <w:lang w:val="es-ES_tradnl" w:eastAsia="en-US"/>
        </w:rPr>
        <w:t xml:space="preserve"> nivel bajo y sin observarse diferente afectación entre variedades.</w:t>
      </w:r>
    </w:p>
    <w:p w14:paraId="7BAAFEAA" w14:textId="77777777" w:rsidR="00684EF8" w:rsidRDefault="00AF2F91" w:rsidP="00355264">
      <w:pPr>
        <w:spacing w:after="120"/>
        <w:jc w:val="both"/>
      </w:pPr>
      <w:r w:rsidRPr="00AF2F91">
        <w:rPr>
          <w:rFonts w:eastAsia="Calibri"/>
          <w:color w:val="FF0000"/>
          <w:lang w:val="es-ES_tradnl" w:eastAsia="en-US"/>
        </w:rPr>
        <w:t xml:space="preserve"> </w:t>
      </w:r>
    </w:p>
    <w:p w14:paraId="69F8AF53" w14:textId="77777777" w:rsidR="00362956" w:rsidRDefault="00362956" w:rsidP="00362956">
      <w:pPr>
        <w:spacing w:after="120"/>
        <w:jc w:val="both"/>
        <w:rPr>
          <w:b/>
        </w:rPr>
      </w:pPr>
      <w:r>
        <w:rPr>
          <w:b/>
        </w:rPr>
        <w:t xml:space="preserve">5.9.- AVENA: </w:t>
      </w:r>
      <w:r w:rsidR="00C25D49">
        <w:rPr>
          <w:b/>
        </w:rPr>
        <w:t>NUEVAS VARIEDADES</w:t>
      </w:r>
      <w:r>
        <w:rPr>
          <w:b/>
        </w:rPr>
        <w:t>.</w:t>
      </w:r>
    </w:p>
    <w:p w14:paraId="046AEED4" w14:textId="77777777" w:rsidR="00362956" w:rsidRPr="00B93997" w:rsidRDefault="003B5F62" w:rsidP="00362956">
      <w:pPr>
        <w:spacing w:after="120"/>
        <w:jc w:val="both"/>
        <w:rPr>
          <w:color w:val="FF0000"/>
        </w:rPr>
      </w:pPr>
      <w:r w:rsidRPr="001B30D9">
        <w:t xml:space="preserve">En los ensayos de nuevas variedades de </w:t>
      </w:r>
      <w:r w:rsidR="001B30D9" w:rsidRPr="001B30D9">
        <w:t>avena</w:t>
      </w:r>
      <w:r w:rsidRPr="001B30D9">
        <w:t xml:space="preserve"> en la campaña 2025/26 se han considerado un total de </w:t>
      </w:r>
      <w:r w:rsidR="001B30D9" w:rsidRPr="001B30D9">
        <w:t>cinco</w:t>
      </w:r>
      <w:r w:rsidRPr="001B30D9">
        <w:t xml:space="preserve"> variedades, con </w:t>
      </w:r>
      <w:r w:rsidR="001B30D9" w:rsidRPr="001B30D9">
        <w:t>dos</w:t>
      </w:r>
      <w:r w:rsidRPr="001B30D9">
        <w:t xml:space="preserve"> de ellas incluidas por primera vez en los ensayos. Las otras tres variedades han actuado como testigos. Se han obtenido resultados en el ensayo de </w:t>
      </w:r>
      <w:proofErr w:type="spellStart"/>
      <w:r w:rsidR="001B30D9" w:rsidRPr="001B30D9">
        <w:t>Villatoquite</w:t>
      </w:r>
      <w:proofErr w:type="spellEnd"/>
      <w:r w:rsidRPr="003B5F62">
        <w:t xml:space="preserve">. </w:t>
      </w:r>
      <w:bookmarkStart w:id="24" w:name="_Hlk238726216"/>
      <w:r w:rsidR="00D41192" w:rsidRPr="00D41192">
        <w:t xml:space="preserve">En la tabla </w:t>
      </w:r>
      <w:r w:rsidR="00D013CC">
        <w:t>21</w:t>
      </w:r>
      <w:r w:rsidR="00D41192" w:rsidRPr="00D41192">
        <w:t xml:space="preserve"> aparece la relación de variedades y la empresa titular. En la tabla 2</w:t>
      </w:r>
      <w:r w:rsidR="00D013CC">
        <w:t>2</w:t>
      </w:r>
      <w:r w:rsidR="00D41192" w:rsidRPr="00D41192">
        <w:t xml:space="preserve">, los resultados obtenidos en </w:t>
      </w:r>
      <w:proofErr w:type="spellStart"/>
      <w:r w:rsidR="00D41192" w:rsidRPr="00D41192">
        <w:t>Villatoquite</w:t>
      </w:r>
      <w:proofErr w:type="spellEnd"/>
      <w:r w:rsidR="00362956" w:rsidRPr="00A84C57">
        <w:t>.</w:t>
      </w:r>
      <w:bookmarkEnd w:id="24"/>
    </w:p>
    <w:p w14:paraId="1558EF2B" w14:textId="77777777" w:rsidR="00362956" w:rsidRPr="00564AED" w:rsidRDefault="00D013CC" w:rsidP="00D013CC">
      <w:pPr>
        <w:spacing w:after="120"/>
        <w:ind w:left="567" w:hanging="567"/>
        <w:jc w:val="both"/>
        <w:rPr>
          <w:b/>
          <w:sz w:val="20"/>
          <w:szCs w:val="20"/>
        </w:rPr>
      </w:pPr>
      <w:r w:rsidRPr="00564AED">
        <w:rPr>
          <w:b/>
          <w:sz w:val="20"/>
          <w:szCs w:val="20"/>
        </w:rPr>
        <w:t>Tabla 21.-</w:t>
      </w:r>
      <w:r w:rsidR="00362956" w:rsidRPr="00564AED">
        <w:rPr>
          <w:b/>
          <w:sz w:val="20"/>
          <w:szCs w:val="20"/>
        </w:rPr>
        <w:t xml:space="preserve"> Variedades ensayadas en los ensayos de nuevas variedades de avena en la campaña 2025/26. </w:t>
      </w:r>
    </w:p>
    <w:p w14:paraId="0FDC0849" w14:textId="77777777" w:rsidR="00362956" w:rsidRDefault="001B30D9" w:rsidP="00362956">
      <w:pPr>
        <w:spacing w:after="120"/>
        <w:jc w:val="both"/>
      </w:pPr>
      <w:r w:rsidRPr="001B30D9">
        <w:rPr>
          <w:noProof/>
        </w:rPr>
        <w:drawing>
          <wp:inline distT="0" distB="0" distL="0" distR="0" wp14:anchorId="3B9F8213" wp14:editId="714DED43">
            <wp:extent cx="4199255" cy="1430655"/>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9255" cy="1430655"/>
                    </a:xfrm>
                    <a:prstGeom prst="rect">
                      <a:avLst/>
                    </a:prstGeom>
                    <a:noFill/>
                    <a:ln>
                      <a:noFill/>
                    </a:ln>
                  </pic:spPr>
                </pic:pic>
              </a:graphicData>
            </a:graphic>
          </wp:inline>
        </w:drawing>
      </w:r>
    </w:p>
    <w:p w14:paraId="07368CD3" w14:textId="77777777" w:rsidR="00362956" w:rsidRPr="00564AED" w:rsidRDefault="00D013CC" w:rsidP="00362956">
      <w:pPr>
        <w:spacing w:after="120"/>
        <w:jc w:val="both"/>
        <w:rPr>
          <w:b/>
          <w:sz w:val="20"/>
          <w:szCs w:val="20"/>
        </w:rPr>
      </w:pPr>
      <w:r w:rsidRPr="00564AED">
        <w:rPr>
          <w:b/>
          <w:sz w:val="20"/>
          <w:szCs w:val="20"/>
        </w:rPr>
        <w:t>Tabla 22.-</w:t>
      </w:r>
      <w:r w:rsidR="00362956" w:rsidRPr="00564AED">
        <w:rPr>
          <w:b/>
          <w:sz w:val="20"/>
          <w:szCs w:val="20"/>
        </w:rPr>
        <w:t xml:space="preserve"> Resultados del ensayo de</w:t>
      </w:r>
      <w:r w:rsidRPr="00564AED">
        <w:rPr>
          <w:b/>
          <w:sz w:val="20"/>
          <w:szCs w:val="20"/>
        </w:rPr>
        <w:t xml:space="preserve"> nuevas variedades de avena en</w:t>
      </w:r>
      <w:r w:rsidR="00362956" w:rsidRPr="00564AED">
        <w:rPr>
          <w:b/>
          <w:sz w:val="20"/>
          <w:szCs w:val="20"/>
        </w:rPr>
        <w:t xml:space="preserve"> </w:t>
      </w:r>
      <w:proofErr w:type="spellStart"/>
      <w:r w:rsidR="00362956" w:rsidRPr="00564AED">
        <w:rPr>
          <w:b/>
          <w:sz w:val="20"/>
          <w:szCs w:val="20"/>
        </w:rPr>
        <w:t>Villatoquite</w:t>
      </w:r>
      <w:proofErr w:type="spellEnd"/>
      <w:r w:rsidR="00362956" w:rsidRPr="00564AED">
        <w:rPr>
          <w:b/>
          <w:sz w:val="20"/>
          <w:szCs w:val="20"/>
        </w:rPr>
        <w:t xml:space="preserve">. </w:t>
      </w:r>
    </w:p>
    <w:p w14:paraId="52C525E3" w14:textId="77777777" w:rsidR="00362956" w:rsidRDefault="00F24AA4" w:rsidP="00362956">
      <w:pPr>
        <w:spacing w:after="120"/>
        <w:jc w:val="both"/>
      </w:pPr>
      <w:r w:rsidRPr="00F24AA4">
        <w:rPr>
          <w:noProof/>
        </w:rPr>
        <w:drawing>
          <wp:inline distT="0" distB="0" distL="0" distR="0" wp14:anchorId="559425CA" wp14:editId="2F7A995D">
            <wp:extent cx="5400040" cy="1771206"/>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00040" cy="1771206"/>
                    </a:xfrm>
                    <a:prstGeom prst="rect">
                      <a:avLst/>
                    </a:prstGeom>
                    <a:noFill/>
                    <a:ln>
                      <a:noFill/>
                    </a:ln>
                  </pic:spPr>
                </pic:pic>
              </a:graphicData>
            </a:graphic>
          </wp:inline>
        </w:drawing>
      </w:r>
    </w:p>
    <w:p w14:paraId="704B47E2" w14:textId="77777777" w:rsidR="004713AA" w:rsidRPr="00597EEF" w:rsidRDefault="004713AA" w:rsidP="004713AA">
      <w:pPr>
        <w:spacing w:after="120"/>
        <w:jc w:val="both"/>
        <w:rPr>
          <w:rFonts w:eastAsia="Calibri"/>
          <w:lang w:val="es-ES_tradnl" w:eastAsia="en-US"/>
        </w:rPr>
      </w:pPr>
      <w:bookmarkStart w:id="25" w:name="_Hlk238747658"/>
      <w:r w:rsidRPr="00597EEF">
        <w:rPr>
          <w:rFonts w:eastAsia="Calibri"/>
          <w:lang w:val="es-ES_tradnl" w:eastAsia="en-US"/>
        </w:rPr>
        <w:t xml:space="preserve">El ensayo de nuevas variedades de </w:t>
      </w:r>
      <w:r w:rsidR="00AD03D5" w:rsidRPr="00597EEF">
        <w:rPr>
          <w:rFonts w:eastAsia="Calibri"/>
          <w:lang w:val="es-ES_tradnl" w:eastAsia="en-US"/>
        </w:rPr>
        <w:t xml:space="preserve">avena de </w:t>
      </w:r>
      <w:proofErr w:type="spellStart"/>
      <w:r w:rsidR="00AD03D5" w:rsidRPr="00597EEF">
        <w:rPr>
          <w:rFonts w:eastAsia="Calibri"/>
          <w:lang w:val="es-ES_tradnl" w:eastAsia="en-US"/>
        </w:rPr>
        <w:t>Villatoquite</w:t>
      </w:r>
      <w:proofErr w:type="spellEnd"/>
      <w:r w:rsidR="00AD03D5" w:rsidRPr="00597EEF">
        <w:rPr>
          <w:rFonts w:eastAsia="Calibri"/>
          <w:lang w:val="es-ES_tradnl" w:eastAsia="en-US"/>
        </w:rPr>
        <w:t xml:space="preserve"> </w:t>
      </w:r>
      <w:r w:rsidRPr="00597EEF">
        <w:rPr>
          <w:rFonts w:eastAsia="Calibri"/>
          <w:lang w:val="es-ES_tradnl" w:eastAsia="en-US"/>
        </w:rPr>
        <w:t xml:space="preserve">tuvo un coeficiente de variación por debajo del límite óptimo, </w:t>
      </w:r>
      <w:r w:rsidR="00AD03D5" w:rsidRPr="00597EEF">
        <w:rPr>
          <w:rFonts w:eastAsia="Calibri"/>
          <w:lang w:val="es-ES_tradnl" w:eastAsia="en-US"/>
        </w:rPr>
        <w:t xml:space="preserve">habiéndose detectado </w:t>
      </w:r>
      <w:r w:rsidRPr="00597EEF">
        <w:rPr>
          <w:rFonts w:eastAsia="Calibri"/>
          <w:lang w:val="es-ES_tradnl" w:eastAsia="en-US"/>
        </w:rPr>
        <w:t xml:space="preserve">diferencias significativas </w:t>
      </w:r>
      <w:r w:rsidR="00AD03D5" w:rsidRPr="00597EEF">
        <w:rPr>
          <w:rFonts w:eastAsia="Calibri"/>
          <w:lang w:val="es-ES_tradnl" w:eastAsia="en-US"/>
        </w:rPr>
        <w:t xml:space="preserve">varietales </w:t>
      </w:r>
      <w:r w:rsidRPr="00597EEF">
        <w:rPr>
          <w:rFonts w:eastAsia="Calibri"/>
          <w:lang w:val="es-ES_tradnl" w:eastAsia="en-US"/>
        </w:rPr>
        <w:t xml:space="preserve">en rendimiento. </w:t>
      </w:r>
      <w:r w:rsidR="00AD03D5" w:rsidRPr="00597EEF">
        <w:rPr>
          <w:rFonts w:eastAsia="Calibri"/>
          <w:lang w:val="es-ES_tradnl" w:eastAsia="en-US"/>
        </w:rPr>
        <w:t xml:space="preserve">La nueva variedad KWS </w:t>
      </w:r>
      <w:proofErr w:type="spellStart"/>
      <w:r w:rsidR="00AD03D5" w:rsidRPr="00597EEF">
        <w:rPr>
          <w:rFonts w:eastAsia="Calibri"/>
          <w:lang w:val="es-ES_tradnl" w:eastAsia="en-US"/>
        </w:rPr>
        <w:t>Titant</w:t>
      </w:r>
      <w:proofErr w:type="spellEnd"/>
      <w:r w:rsidR="00AD03D5" w:rsidRPr="00597EEF">
        <w:rPr>
          <w:rFonts w:eastAsia="Calibri"/>
          <w:lang w:val="es-ES_tradnl" w:eastAsia="en-US"/>
        </w:rPr>
        <w:t xml:space="preserve"> resultó la más productiva, con diferencias respecto a las variedades testigo </w:t>
      </w:r>
      <w:proofErr w:type="spellStart"/>
      <w:r w:rsidR="00AD03D5" w:rsidRPr="00597EEF">
        <w:rPr>
          <w:rFonts w:eastAsia="Calibri"/>
          <w:lang w:val="es-ES_tradnl" w:eastAsia="en-US"/>
        </w:rPr>
        <w:t>Aintree</w:t>
      </w:r>
      <w:proofErr w:type="spellEnd"/>
      <w:r w:rsidR="00AD03D5" w:rsidRPr="00597EEF">
        <w:rPr>
          <w:rFonts w:eastAsia="Calibri"/>
          <w:lang w:val="es-ES_tradnl" w:eastAsia="en-US"/>
        </w:rPr>
        <w:t xml:space="preserve"> y RGT </w:t>
      </w:r>
      <w:proofErr w:type="spellStart"/>
      <w:r w:rsidR="00AD03D5" w:rsidRPr="00597EEF">
        <w:rPr>
          <w:rFonts w:eastAsia="Calibri"/>
          <w:lang w:val="es-ES_tradnl" w:eastAsia="en-US"/>
        </w:rPr>
        <w:t>Chapela</w:t>
      </w:r>
      <w:proofErr w:type="spellEnd"/>
      <w:r w:rsidR="00AD03D5" w:rsidRPr="00597EEF">
        <w:rPr>
          <w:rFonts w:eastAsia="Calibri"/>
          <w:lang w:val="es-ES_tradnl" w:eastAsia="en-US"/>
        </w:rPr>
        <w:t xml:space="preserve">. La variedad, también testigo, </w:t>
      </w:r>
      <w:proofErr w:type="spellStart"/>
      <w:r w:rsidR="00AD03D5" w:rsidRPr="00597EEF">
        <w:rPr>
          <w:rFonts w:eastAsia="Calibri"/>
          <w:lang w:val="es-ES_tradnl" w:eastAsia="en-US"/>
        </w:rPr>
        <w:t>Chimene</w:t>
      </w:r>
      <w:proofErr w:type="spellEnd"/>
      <w:r w:rsidR="00AD03D5" w:rsidRPr="00597EEF">
        <w:rPr>
          <w:rFonts w:eastAsia="Calibri"/>
          <w:lang w:val="es-ES_tradnl" w:eastAsia="en-US"/>
        </w:rPr>
        <w:t xml:space="preserve"> y la nueva variedad Favorita se incluyeron en la categoría de alto rendimiento.</w:t>
      </w:r>
    </w:p>
    <w:p w14:paraId="1311A1D0" w14:textId="77777777" w:rsidR="00AD03D5" w:rsidRPr="00597EEF" w:rsidRDefault="004713AA" w:rsidP="004713AA">
      <w:pPr>
        <w:spacing w:after="120"/>
        <w:jc w:val="both"/>
        <w:rPr>
          <w:rFonts w:eastAsia="Calibri"/>
          <w:lang w:val="es-ES_tradnl" w:eastAsia="en-US"/>
        </w:rPr>
      </w:pPr>
      <w:r w:rsidRPr="00597EEF">
        <w:rPr>
          <w:rFonts w:eastAsia="Calibri"/>
          <w:lang w:val="es-ES_tradnl" w:eastAsia="en-US"/>
        </w:rPr>
        <w:t xml:space="preserve">Hubo </w:t>
      </w:r>
      <w:r w:rsidR="00AD03D5" w:rsidRPr="00597EEF">
        <w:rPr>
          <w:rFonts w:eastAsia="Calibri"/>
          <w:lang w:val="es-ES_tradnl" w:eastAsia="en-US"/>
        </w:rPr>
        <w:t xml:space="preserve">claras diferencias en las fechas de espigado, con 9 días entre el espigado de </w:t>
      </w:r>
      <w:r w:rsidR="00597EEF" w:rsidRPr="00597EEF">
        <w:rPr>
          <w:rFonts w:eastAsia="Calibri"/>
          <w:lang w:val="es-ES_tradnl" w:eastAsia="en-US"/>
        </w:rPr>
        <w:t>F</w:t>
      </w:r>
      <w:r w:rsidR="00AD03D5" w:rsidRPr="00597EEF">
        <w:rPr>
          <w:rFonts w:eastAsia="Calibri"/>
          <w:lang w:val="es-ES_tradnl" w:eastAsia="en-US"/>
        </w:rPr>
        <w:t>avorita (</w:t>
      </w:r>
      <w:r w:rsidR="00597EEF" w:rsidRPr="00597EEF">
        <w:rPr>
          <w:rFonts w:eastAsia="Calibri"/>
          <w:lang w:val="es-ES_tradnl" w:eastAsia="en-US"/>
        </w:rPr>
        <w:t xml:space="preserve">26 de abril), la más precoz, y </w:t>
      </w:r>
      <w:proofErr w:type="spellStart"/>
      <w:r w:rsidR="00597EEF" w:rsidRPr="00597EEF">
        <w:rPr>
          <w:rFonts w:eastAsia="Calibri"/>
          <w:lang w:val="es-ES_tradnl" w:eastAsia="en-US"/>
        </w:rPr>
        <w:t>Chimene</w:t>
      </w:r>
      <w:proofErr w:type="spellEnd"/>
      <w:r w:rsidR="00597EEF" w:rsidRPr="00597EEF">
        <w:rPr>
          <w:rFonts w:eastAsia="Calibri"/>
          <w:lang w:val="es-ES_tradnl" w:eastAsia="en-US"/>
        </w:rPr>
        <w:t xml:space="preserve"> (5 de mayo), la más tardía. Del resto, RGT </w:t>
      </w:r>
      <w:proofErr w:type="spellStart"/>
      <w:r w:rsidR="00597EEF" w:rsidRPr="00597EEF">
        <w:rPr>
          <w:rFonts w:eastAsia="Calibri"/>
          <w:lang w:val="es-ES_tradnl" w:eastAsia="en-US"/>
        </w:rPr>
        <w:t>Chapela</w:t>
      </w:r>
      <w:proofErr w:type="spellEnd"/>
      <w:r w:rsidR="00597EEF" w:rsidRPr="00597EEF">
        <w:rPr>
          <w:rFonts w:eastAsia="Calibri"/>
          <w:lang w:val="es-ES_tradnl" w:eastAsia="en-US"/>
        </w:rPr>
        <w:t xml:space="preserve"> fue relativamente precoz (30 de abril), mientras que KWS </w:t>
      </w:r>
      <w:proofErr w:type="spellStart"/>
      <w:r w:rsidR="00597EEF" w:rsidRPr="00597EEF">
        <w:rPr>
          <w:rFonts w:eastAsia="Calibri"/>
          <w:lang w:val="es-ES_tradnl" w:eastAsia="en-US"/>
        </w:rPr>
        <w:t>Titant</w:t>
      </w:r>
      <w:proofErr w:type="spellEnd"/>
      <w:r w:rsidR="00597EEF" w:rsidRPr="00597EEF">
        <w:rPr>
          <w:rFonts w:eastAsia="Calibri"/>
          <w:lang w:val="es-ES_tradnl" w:eastAsia="en-US"/>
        </w:rPr>
        <w:t xml:space="preserve"> y </w:t>
      </w:r>
      <w:proofErr w:type="spellStart"/>
      <w:r w:rsidR="00597EEF" w:rsidRPr="00597EEF">
        <w:rPr>
          <w:rFonts w:eastAsia="Calibri"/>
          <w:lang w:val="es-ES_tradnl" w:eastAsia="en-US"/>
        </w:rPr>
        <w:t>Aintree</w:t>
      </w:r>
      <w:proofErr w:type="spellEnd"/>
      <w:r w:rsidR="00597EEF" w:rsidRPr="00597EEF">
        <w:rPr>
          <w:rFonts w:eastAsia="Calibri"/>
          <w:lang w:val="es-ES_tradnl" w:eastAsia="en-US"/>
        </w:rPr>
        <w:t xml:space="preserve"> espigaron el 3 de mayo.</w:t>
      </w:r>
    </w:p>
    <w:p w14:paraId="26797404" w14:textId="77777777" w:rsidR="00597EEF" w:rsidRPr="00597EEF" w:rsidRDefault="00597EEF" w:rsidP="004713AA">
      <w:pPr>
        <w:spacing w:after="120"/>
        <w:jc w:val="both"/>
        <w:rPr>
          <w:rFonts w:eastAsia="Calibri"/>
          <w:lang w:val="es-ES_tradnl" w:eastAsia="en-US"/>
        </w:rPr>
      </w:pPr>
      <w:r w:rsidRPr="00597EEF">
        <w:rPr>
          <w:rFonts w:eastAsia="Calibri"/>
          <w:lang w:val="es-ES_tradnl" w:eastAsia="en-US"/>
        </w:rPr>
        <w:t xml:space="preserve">En alturas, la variedad más baja fue </w:t>
      </w:r>
      <w:proofErr w:type="spellStart"/>
      <w:r w:rsidRPr="00597EEF">
        <w:rPr>
          <w:rFonts w:eastAsia="Calibri"/>
          <w:lang w:val="es-ES_tradnl" w:eastAsia="en-US"/>
        </w:rPr>
        <w:t>Chimene</w:t>
      </w:r>
      <w:proofErr w:type="spellEnd"/>
      <w:r w:rsidRPr="00597EEF">
        <w:rPr>
          <w:rFonts w:eastAsia="Calibri"/>
          <w:lang w:val="es-ES_tradnl" w:eastAsia="en-US"/>
        </w:rPr>
        <w:t xml:space="preserve">, con 105 cm, frente a los 119 cm de la más alta, KWS </w:t>
      </w:r>
      <w:proofErr w:type="spellStart"/>
      <w:r w:rsidRPr="00597EEF">
        <w:rPr>
          <w:rFonts w:eastAsia="Calibri"/>
          <w:lang w:val="es-ES_tradnl" w:eastAsia="en-US"/>
        </w:rPr>
        <w:t>Titant</w:t>
      </w:r>
      <w:proofErr w:type="spellEnd"/>
      <w:r w:rsidRPr="00597EEF">
        <w:rPr>
          <w:rFonts w:eastAsia="Calibri"/>
          <w:lang w:val="es-ES_tradnl" w:eastAsia="en-US"/>
        </w:rPr>
        <w:t xml:space="preserve">. También destacó en altura RGT </w:t>
      </w:r>
      <w:proofErr w:type="spellStart"/>
      <w:r w:rsidRPr="00597EEF">
        <w:rPr>
          <w:rFonts w:eastAsia="Calibri"/>
          <w:lang w:val="es-ES_tradnl" w:eastAsia="en-US"/>
        </w:rPr>
        <w:t>Chapela</w:t>
      </w:r>
      <w:proofErr w:type="spellEnd"/>
      <w:r w:rsidRPr="00597EEF">
        <w:rPr>
          <w:rFonts w:eastAsia="Calibri"/>
          <w:lang w:val="es-ES_tradnl" w:eastAsia="en-US"/>
        </w:rPr>
        <w:t xml:space="preserve"> (118 cm), no superando los 110 cm las variedades Favorita y </w:t>
      </w:r>
      <w:proofErr w:type="spellStart"/>
      <w:r w:rsidRPr="00597EEF">
        <w:rPr>
          <w:rFonts w:eastAsia="Calibri"/>
          <w:lang w:val="es-ES_tradnl" w:eastAsia="en-US"/>
        </w:rPr>
        <w:t>Aintree</w:t>
      </w:r>
      <w:proofErr w:type="spellEnd"/>
      <w:r w:rsidRPr="00597EEF">
        <w:rPr>
          <w:rFonts w:eastAsia="Calibri"/>
          <w:lang w:val="es-ES_tradnl" w:eastAsia="en-US"/>
        </w:rPr>
        <w:t xml:space="preserve">. </w:t>
      </w:r>
    </w:p>
    <w:p w14:paraId="1C6493EC" w14:textId="77777777" w:rsidR="00597EEF" w:rsidRPr="00597EEF" w:rsidRDefault="00597EEF" w:rsidP="00362956">
      <w:pPr>
        <w:spacing w:after="120"/>
        <w:jc w:val="both"/>
        <w:rPr>
          <w:rFonts w:eastAsia="Calibri"/>
          <w:lang w:val="es-ES_tradnl" w:eastAsia="en-US"/>
        </w:rPr>
      </w:pPr>
      <w:r w:rsidRPr="00597EEF">
        <w:rPr>
          <w:rFonts w:eastAsia="Calibri"/>
          <w:lang w:val="es-ES_tradnl" w:eastAsia="en-US"/>
        </w:rPr>
        <w:t>En el ensayo n</w:t>
      </w:r>
      <w:r w:rsidR="004713AA" w:rsidRPr="00597EEF">
        <w:rPr>
          <w:rFonts w:eastAsia="Calibri"/>
          <w:lang w:val="es-ES_tradnl" w:eastAsia="en-US"/>
        </w:rPr>
        <w:t>o se detect</w:t>
      </w:r>
      <w:r w:rsidRPr="00597EEF">
        <w:rPr>
          <w:rFonts w:eastAsia="Calibri"/>
          <w:lang w:val="es-ES_tradnl" w:eastAsia="en-US"/>
        </w:rPr>
        <w:t xml:space="preserve">aron afectaciones debidas a frío, </w:t>
      </w:r>
      <w:proofErr w:type="spellStart"/>
      <w:r w:rsidRPr="00597EEF">
        <w:rPr>
          <w:rFonts w:eastAsia="Calibri"/>
          <w:lang w:val="es-ES_tradnl" w:eastAsia="en-US"/>
        </w:rPr>
        <w:t>septoria</w:t>
      </w:r>
      <w:proofErr w:type="spellEnd"/>
      <w:r w:rsidRPr="00597EEF">
        <w:rPr>
          <w:rFonts w:eastAsia="Calibri"/>
          <w:lang w:val="es-ES_tradnl" w:eastAsia="en-US"/>
        </w:rPr>
        <w:t xml:space="preserve">, roya </w:t>
      </w:r>
      <w:r w:rsidR="004713AA" w:rsidRPr="00597EEF">
        <w:rPr>
          <w:rFonts w:eastAsia="Calibri"/>
          <w:lang w:val="es-ES_tradnl" w:eastAsia="en-US"/>
        </w:rPr>
        <w:t>ni oídio</w:t>
      </w:r>
      <w:r w:rsidRPr="00597EEF">
        <w:rPr>
          <w:rFonts w:eastAsia="Calibri"/>
          <w:lang w:val="es-ES_tradnl" w:eastAsia="en-US"/>
        </w:rPr>
        <w:t>.</w:t>
      </w:r>
    </w:p>
    <w:bookmarkEnd w:id="25"/>
    <w:p w14:paraId="598B8FBD" w14:textId="77777777" w:rsidR="001B30D9" w:rsidRDefault="00597EEF" w:rsidP="00362956">
      <w:pPr>
        <w:spacing w:after="120"/>
        <w:jc w:val="both"/>
      </w:pPr>
      <w:r>
        <w:t xml:space="preserve"> </w:t>
      </w:r>
    </w:p>
    <w:p w14:paraId="5A1618AE" w14:textId="77777777" w:rsidR="00362956" w:rsidRDefault="00362956" w:rsidP="00362956">
      <w:pPr>
        <w:spacing w:after="120"/>
        <w:jc w:val="both"/>
        <w:rPr>
          <w:b/>
        </w:rPr>
      </w:pPr>
      <w:r>
        <w:rPr>
          <w:b/>
        </w:rPr>
        <w:lastRenderedPageBreak/>
        <w:t xml:space="preserve">5.9.- TRITICALE: </w:t>
      </w:r>
      <w:r w:rsidR="00C25D49">
        <w:rPr>
          <w:b/>
        </w:rPr>
        <w:t>NUEVAS VARIEDADES</w:t>
      </w:r>
      <w:r>
        <w:rPr>
          <w:b/>
        </w:rPr>
        <w:t>.</w:t>
      </w:r>
    </w:p>
    <w:p w14:paraId="1CBDAEF1" w14:textId="77777777" w:rsidR="00362956" w:rsidRPr="00B93997" w:rsidRDefault="003B5F62" w:rsidP="00362956">
      <w:pPr>
        <w:spacing w:after="120"/>
        <w:jc w:val="both"/>
        <w:rPr>
          <w:color w:val="FF0000"/>
        </w:rPr>
      </w:pPr>
      <w:r w:rsidRPr="001B30D9">
        <w:t xml:space="preserve">En los ensayos de nuevas variedades de </w:t>
      </w:r>
      <w:proofErr w:type="spellStart"/>
      <w:r w:rsidR="001B30D9" w:rsidRPr="001B30D9">
        <w:t>triticale</w:t>
      </w:r>
      <w:proofErr w:type="spellEnd"/>
      <w:r w:rsidRPr="001B30D9">
        <w:t xml:space="preserve"> en la campaña 2025/26 se han considerado un total de </w:t>
      </w:r>
      <w:r w:rsidR="001B30D9" w:rsidRPr="001B30D9">
        <w:t>ocho</w:t>
      </w:r>
      <w:r w:rsidRPr="001B30D9">
        <w:t xml:space="preserve"> variedades, </w:t>
      </w:r>
      <w:r w:rsidR="001B30D9" w:rsidRPr="001B30D9">
        <w:t xml:space="preserve">con una de ellas incluida de forma preliminar en los ensayos, </w:t>
      </w:r>
      <w:r w:rsidRPr="001B30D9">
        <w:t xml:space="preserve">cuatro incluidas por primera vez y </w:t>
      </w:r>
      <w:r w:rsidR="001B30D9" w:rsidRPr="001B30D9">
        <w:t>una</w:t>
      </w:r>
      <w:r w:rsidRPr="001B30D9">
        <w:t xml:space="preserve"> cumpliendo su segunda y última campaña en este tipo de ensayos. Las otras </w:t>
      </w:r>
      <w:r w:rsidR="001B30D9" w:rsidRPr="001B30D9">
        <w:t>dos</w:t>
      </w:r>
      <w:r w:rsidRPr="001B30D9">
        <w:t xml:space="preserve"> variedades han actuado como testigos. Se han obtenido resultados en el ensayo de </w:t>
      </w:r>
      <w:r w:rsidR="001B30D9" w:rsidRPr="001B30D9">
        <w:t xml:space="preserve">Esteras de </w:t>
      </w:r>
      <w:proofErr w:type="spellStart"/>
      <w:r w:rsidR="001B30D9" w:rsidRPr="001B30D9">
        <w:t>Lubia</w:t>
      </w:r>
      <w:proofErr w:type="spellEnd"/>
      <w:r w:rsidRPr="001B30D9">
        <w:t xml:space="preserve">. </w:t>
      </w:r>
      <w:r w:rsidRPr="003B5F62">
        <w:t xml:space="preserve">En la </w:t>
      </w:r>
      <w:r w:rsidR="00D013CC" w:rsidRPr="00D41192">
        <w:t xml:space="preserve">tabla </w:t>
      </w:r>
      <w:r w:rsidR="00D013CC">
        <w:t>23</w:t>
      </w:r>
      <w:r w:rsidR="00D013CC" w:rsidRPr="00D41192">
        <w:t xml:space="preserve"> aparece la relación de variedades y la empresa titular. En la tabla 2</w:t>
      </w:r>
      <w:r w:rsidR="00D013CC">
        <w:t>4</w:t>
      </w:r>
      <w:r w:rsidR="00D013CC" w:rsidRPr="00D41192">
        <w:t xml:space="preserve">, los resultados obtenidos en </w:t>
      </w:r>
      <w:r w:rsidR="00D013CC">
        <w:t xml:space="preserve">Esteras de </w:t>
      </w:r>
      <w:proofErr w:type="spellStart"/>
      <w:r w:rsidR="00D013CC">
        <w:t>Lubia</w:t>
      </w:r>
      <w:proofErr w:type="spellEnd"/>
      <w:r w:rsidR="00362956" w:rsidRPr="00A84C57">
        <w:t>.</w:t>
      </w:r>
    </w:p>
    <w:p w14:paraId="33ED2453" w14:textId="77777777" w:rsidR="00362956" w:rsidRPr="00564AED" w:rsidRDefault="00D013CC" w:rsidP="00D013CC">
      <w:pPr>
        <w:spacing w:after="120"/>
        <w:ind w:left="567" w:hanging="567"/>
        <w:jc w:val="both"/>
        <w:rPr>
          <w:b/>
          <w:sz w:val="20"/>
          <w:szCs w:val="20"/>
        </w:rPr>
      </w:pPr>
      <w:r w:rsidRPr="00564AED">
        <w:rPr>
          <w:b/>
          <w:sz w:val="20"/>
          <w:szCs w:val="20"/>
        </w:rPr>
        <w:t>Tabla 23.-</w:t>
      </w:r>
      <w:r w:rsidR="00362956" w:rsidRPr="00564AED">
        <w:rPr>
          <w:b/>
          <w:sz w:val="20"/>
          <w:szCs w:val="20"/>
        </w:rPr>
        <w:t xml:space="preserve"> Variedades ensayadas en los ensayos de nuevas variedades de </w:t>
      </w:r>
      <w:proofErr w:type="spellStart"/>
      <w:r w:rsidR="00266D47" w:rsidRPr="00564AED">
        <w:rPr>
          <w:b/>
          <w:sz w:val="20"/>
          <w:szCs w:val="20"/>
        </w:rPr>
        <w:t>triticale</w:t>
      </w:r>
      <w:proofErr w:type="spellEnd"/>
      <w:r w:rsidR="00362956" w:rsidRPr="00564AED">
        <w:rPr>
          <w:b/>
          <w:sz w:val="20"/>
          <w:szCs w:val="20"/>
        </w:rPr>
        <w:t xml:space="preserve"> en la campaña 2025/26. </w:t>
      </w:r>
    </w:p>
    <w:p w14:paraId="2B9756A6" w14:textId="77777777" w:rsidR="00362956" w:rsidRDefault="001B30D9" w:rsidP="00362956">
      <w:pPr>
        <w:spacing w:after="120"/>
        <w:jc w:val="both"/>
      </w:pPr>
      <w:r w:rsidRPr="001B30D9">
        <w:rPr>
          <w:noProof/>
        </w:rPr>
        <w:drawing>
          <wp:inline distT="0" distB="0" distL="0" distR="0" wp14:anchorId="0D5A5C9B" wp14:editId="5E9F5549">
            <wp:extent cx="4199255" cy="2027555"/>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99255" cy="2027555"/>
                    </a:xfrm>
                    <a:prstGeom prst="rect">
                      <a:avLst/>
                    </a:prstGeom>
                    <a:noFill/>
                    <a:ln>
                      <a:noFill/>
                    </a:ln>
                  </pic:spPr>
                </pic:pic>
              </a:graphicData>
            </a:graphic>
          </wp:inline>
        </w:drawing>
      </w:r>
    </w:p>
    <w:p w14:paraId="67E3F79E" w14:textId="77777777" w:rsidR="00362956" w:rsidRPr="00564AED" w:rsidRDefault="00D013CC" w:rsidP="00362956">
      <w:pPr>
        <w:spacing w:after="120"/>
        <w:jc w:val="both"/>
        <w:rPr>
          <w:b/>
          <w:sz w:val="20"/>
          <w:szCs w:val="20"/>
        </w:rPr>
      </w:pPr>
      <w:r w:rsidRPr="00564AED">
        <w:rPr>
          <w:b/>
          <w:sz w:val="20"/>
          <w:szCs w:val="20"/>
        </w:rPr>
        <w:t>Tabla 24</w:t>
      </w:r>
      <w:r w:rsidR="00362956" w:rsidRPr="00564AED">
        <w:rPr>
          <w:b/>
          <w:sz w:val="20"/>
          <w:szCs w:val="20"/>
        </w:rPr>
        <w:t>.</w:t>
      </w:r>
      <w:r w:rsidRPr="00564AED">
        <w:rPr>
          <w:b/>
          <w:sz w:val="20"/>
          <w:szCs w:val="20"/>
        </w:rPr>
        <w:t>-</w:t>
      </w:r>
      <w:r w:rsidR="00362956" w:rsidRPr="00564AED">
        <w:rPr>
          <w:b/>
          <w:sz w:val="20"/>
          <w:szCs w:val="20"/>
        </w:rPr>
        <w:t xml:space="preserve"> Resultados del ensayo de </w:t>
      </w:r>
      <w:r w:rsidRPr="00564AED">
        <w:rPr>
          <w:b/>
          <w:sz w:val="20"/>
          <w:szCs w:val="20"/>
        </w:rPr>
        <w:t xml:space="preserve">nuevas variedades de </w:t>
      </w:r>
      <w:proofErr w:type="spellStart"/>
      <w:r w:rsidRPr="00564AED">
        <w:rPr>
          <w:b/>
          <w:sz w:val="20"/>
          <w:szCs w:val="20"/>
        </w:rPr>
        <w:t>triticale</w:t>
      </w:r>
      <w:proofErr w:type="spellEnd"/>
      <w:r w:rsidRPr="00564AED">
        <w:rPr>
          <w:b/>
          <w:sz w:val="20"/>
          <w:szCs w:val="20"/>
        </w:rPr>
        <w:t xml:space="preserve"> en </w:t>
      </w:r>
      <w:r w:rsidR="00266D47" w:rsidRPr="00564AED">
        <w:rPr>
          <w:b/>
          <w:sz w:val="20"/>
          <w:szCs w:val="20"/>
        </w:rPr>
        <w:t xml:space="preserve">Esteras de </w:t>
      </w:r>
      <w:proofErr w:type="spellStart"/>
      <w:r w:rsidR="00266D47" w:rsidRPr="00564AED">
        <w:rPr>
          <w:b/>
          <w:sz w:val="20"/>
          <w:szCs w:val="20"/>
        </w:rPr>
        <w:t>Lubia</w:t>
      </w:r>
      <w:proofErr w:type="spellEnd"/>
      <w:r w:rsidR="00362956" w:rsidRPr="00564AED">
        <w:rPr>
          <w:b/>
          <w:sz w:val="20"/>
          <w:szCs w:val="20"/>
        </w:rPr>
        <w:t xml:space="preserve">. </w:t>
      </w:r>
    </w:p>
    <w:p w14:paraId="2F9F5605" w14:textId="77777777" w:rsidR="00362956" w:rsidRDefault="004B29D9" w:rsidP="00362956">
      <w:pPr>
        <w:spacing w:after="120"/>
        <w:jc w:val="both"/>
      </w:pPr>
      <w:r w:rsidRPr="004B29D9">
        <w:rPr>
          <w:noProof/>
        </w:rPr>
        <w:drawing>
          <wp:inline distT="0" distB="0" distL="0" distR="0" wp14:anchorId="2197CD74" wp14:editId="57B19F40">
            <wp:extent cx="5400040" cy="2221707"/>
            <wp:effectExtent l="0" t="0" r="0" b="762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00040" cy="2221707"/>
                    </a:xfrm>
                    <a:prstGeom prst="rect">
                      <a:avLst/>
                    </a:prstGeom>
                    <a:noFill/>
                    <a:ln>
                      <a:noFill/>
                    </a:ln>
                  </pic:spPr>
                </pic:pic>
              </a:graphicData>
            </a:graphic>
          </wp:inline>
        </w:drawing>
      </w:r>
    </w:p>
    <w:p w14:paraId="0EB3CDB1" w14:textId="77777777" w:rsidR="00C3596D" w:rsidRPr="004225E9" w:rsidRDefault="00597EEF" w:rsidP="00597EEF">
      <w:pPr>
        <w:spacing w:after="120"/>
        <w:jc w:val="both"/>
        <w:rPr>
          <w:rFonts w:eastAsia="Calibri"/>
          <w:lang w:val="es-ES_tradnl" w:eastAsia="en-US"/>
        </w:rPr>
      </w:pPr>
      <w:r w:rsidRPr="00C3596D">
        <w:rPr>
          <w:rFonts w:eastAsia="Calibri"/>
          <w:lang w:val="es-ES_tradnl" w:eastAsia="en-US"/>
        </w:rPr>
        <w:t xml:space="preserve">El </w:t>
      </w:r>
      <w:r w:rsidR="00C3596D" w:rsidRPr="00C3596D">
        <w:rPr>
          <w:rFonts w:eastAsia="Calibri"/>
          <w:lang w:val="es-ES_tradnl" w:eastAsia="en-US"/>
        </w:rPr>
        <w:t xml:space="preserve">análisis de rendimiento del </w:t>
      </w:r>
      <w:r w:rsidRPr="00C3596D">
        <w:rPr>
          <w:rFonts w:eastAsia="Calibri"/>
          <w:lang w:val="es-ES_tradnl" w:eastAsia="en-US"/>
        </w:rPr>
        <w:t xml:space="preserve">ensayo de nuevas variedades de </w:t>
      </w:r>
      <w:proofErr w:type="spellStart"/>
      <w:r w:rsidR="00C3596D" w:rsidRPr="00C3596D">
        <w:rPr>
          <w:rFonts w:eastAsia="Calibri"/>
          <w:lang w:val="es-ES_tradnl" w:eastAsia="en-US"/>
        </w:rPr>
        <w:t>triticale</w:t>
      </w:r>
      <w:proofErr w:type="spellEnd"/>
      <w:r w:rsidR="00C3596D" w:rsidRPr="00C3596D">
        <w:rPr>
          <w:rFonts w:eastAsia="Calibri"/>
          <w:lang w:val="es-ES_tradnl" w:eastAsia="en-US"/>
        </w:rPr>
        <w:t xml:space="preserve"> de Esteras de </w:t>
      </w:r>
      <w:proofErr w:type="spellStart"/>
      <w:r w:rsidR="00C3596D" w:rsidRPr="00C3596D">
        <w:rPr>
          <w:rFonts w:eastAsia="Calibri"/>
          <w:lang w:val="es-ES_tradnl" w:eastAsia="en-US"/>
        </w:rPr>
        <w:t>Lubia</w:t>
      </w:r>
      <w:proofErr w:type="spellEnd"/>
      <w:r w:rsidR="00C3596D" w:rsidRPr="00C3596D">
        <w:rPr>
          <w:rFonts w:eastAsia="Calibri"/>
          <w:lang w:val="es-ES_tradnl" w:eastAsia="en-US"/>
        </w:rPr>
        <w:t xml:space="preserve"> </w:t>
      </w:r>
      <w:r w:rsidRPr="00C3596D">
        <w:rPr>
          <w:rFonts w:eastAsia="Calibri"/>
          <w:lang w:val="es-ES_tradnl" w:eastAsia="en-US"/>
        </w:rPr>
        <w:t>tuvo un coeficiente de variación por debajo del límite óptimo, detect</w:t>
      </w:r>
      <w:r w:rsidR="00C3596D" w:rsidRPr="00C3596D">
        <w:rPr>
          <w:rFonts w:eastAsia="Calibri"/>
          <w:lang w:val="es-ES_tradnl" w:eastAsia="en-US"/>
        </w:rPr>
        <w:t>ándose</w:t>
      </w:r>
      <w:r w:rsidRPr="00C3596D">
        <w:rPr>
          <w:rFonts w:eastAsia="Calibri"/>
          <w:lang w:val="es-ES_tradnl" w:eastAsia="en-US"/>
        </w:rPr>
        <w:t xml:space="preserve"> diferencias </w:t>
      </w:r>
      <w:r w:rsidRPr="004225E9">
        <w:rPr>
          <w:rFonts w:eastAsia="Calibri"/>
          <w:lang w:val="es-ES_tradnl" w:eastAsia="en-US"/>
        </w:rPr>
        <w:t xml:space="preserve">significativas </w:t>
      </w:r>
      <w:r w:rsidR="00C3596D" w:rsidRPr="004225E9">
        <w:rPr>
          <w:rFonts w:eastAsia="Calibri"/>
          <w:lang w:val="es-ES_tradnl" w:eastAsia="en-US"/>
        </w:rPr>
        <w:t>entre variedades</w:t>
      </w:r>
      <w:r w:rsidRPr="004225E9">
        <w:rPr>
          <w:rFonts w:eastAsia="Calibri"/>
          <w:lang w:val="es-ES_tradnl" w:eastAsia="en-US"/>
        </w:rPr>
        <w:t>.</w:t>
      </w:r>
    </w:p>
    <w:p w14:paraId="22E6CAE8" w14:textId="77777777" w:rsidR="00597EEF" w:rsidRPr="004225E9" w:rsidRDefault="0010205B" w:rsidP="004225E9">
      <w:pPr>
        <w:spacing w:after="120"/>
        <w:jc w:val="both"/>
        <w:rPr>
          <w:rFonts w:eastAsia="Calibri"/>
          <w:lang w:val="es-ES_tradnl" w:eastAsia="en-US"/>
        </w:rPr>
      </w:pPr>
      <w:r w:rsidRPr="004225E9">
        <w:rPr>
          <w:rFonts w:eastAsia="Calibri"/>
          <w:lang w:val="es-ES_tradnl" w:eastAsia="en-US"/>
        </w:rPr>
        <w:t xml:space="preserve">La nueva variedad </w:t>
      </w:r>
      <w:proofErr w:type="spellStart"/>
      <w:r w:rsidR="004225E9" w:rsidRPr="004225E9">
        <w:rPr>
          <w:rFonts w:eastAsia="Calibri"/>
          <w:lang w:val="es-ES_tradnl" w:eastAsia="en-US"/>
        </w:rPr>
        <w:t>Flashbac</w:t>
      </w:r>
      <w:proofErr w:type="spellEnd"/>
      <w:r w:rsidR="004225E9" w:rsidRPr="004225E9">
        <w:rPr>
          <w:rFonts w:eastAsia="Calibri"/>
          <w:lang w:val="es-ES_tradnl" w:eastAsia="en-US"/>
        </w:rPr>
        <w:t xml:space="preserve"> es la que obtuvo el mayor rendimiento, resultando significativamente superior a los testigos </w:t>
      </w:r>
      <w:proofErr w:type="spellStart"/>
      <w:r w:rsidR="004225E9" w:rsidRPr="004225E9">
        <w:rPr>
          <w:rFonts w:eastAsia="Calibri"/>
          <w:lang w:val="es-ES_tradnl" w:eastAsia="en-US"/>
        </w:rPr>
        <w:t>Trimour</w:t>
      </w:r>
      <w:proofErr w:type="spellEnd"/>
      <w:r w:rsidR="004225E9" w:rsidRPr="004225E9">
        <w:rPr>
          <w:rFonts w:eastAsia="Calibri"/>
          <w:lang w:val="es-ES_tradnl" w:eastAsia="en-US"/>
        </w:rPr>
        <w:t xml:space="preserve"> y RGT </w:t>
      </w:r>
      <w:proofErr w:type="spellStart"/>
      <w:r w:rsidR="004225E9" w:rsidRPr="004225E9">
        <w:rPr>
          <w:rFonts w:eastAsia="Calibri"/>
          <w:lang w:val="es-ES_tradnl" w:eastAsia="en-US"/>
        </w:rPr>
        <w:t>Eleac</w:t>
      </w:r>
      <w:proofErr w:type="spellEnd"/>
      <w:r w:rsidR="004225E9" w:rsidRPr="004225E9">
        <w:rPr>
          <w:rFonts w:eastAsia="Calibri"/>
          <w:lang w:val="es-ES_tradnl" w:eastAsia="en-US"/>
        </w:rPr>
        <w:t xml:space="preserve">. El resto de nuevas variedades ensayadas también fueron incluidas en la </w:t>
      </w:r>
      <w:r w:rsidR="00597EEF" w:rsidRPr="004225E9">
        <w:rPr>
          <w:rFonts w:eastAsia="Calibri"/>
          <w:lang w:val="es-ES_tradnl" w:eastAsia="en-US"/>
        </w:rPr>
        <w:t>categoría de alto rendimiento.</w:t>
      </w:r>
    </w:p>
    <w:p w14:paraId="0B02E453" w14:textId="77777777" w:rsidR="004225E9" w:rsidRPr="004225E9" w:rsidRDefault="004225E9" w:rsidP="00597EEF">
      <w:pPr>
        <w:spacing w:after="120"/>
        <w:jc w:val="both"/>
        <w:rPr>
          <w:rFonts w:eastAsia="Calibri"/>
          <w:lang w:val="es-ES_tradnl" w:eastAsia="en-US"/>
        </w:rPr>
      </w:pPr>
      <w:r w:rsidRPr="004225E9">
        <w:rPr>
          <w:rFonts w:eastAsia="Calibri"/>
          <w:lang w:val="es-ES_tradnl" w:eastAsia="en-US"/>
        </w:rPr>
        <w:t xml:space="preserve">En el espigado, la variedad más temprana (8 de mayo) fue RGT </w:t>
      </w:r>
      <w:proofErr w:type="spellStart"/>
      <w:r w:rsidRPr="004225E9">
        <w:rPr>
          <w:rFonts w:eastAsia="Calibri"/>
          <w:lang w:val="es-ES_tradnl" w:eastAsia="en-US"/>
        </w:rPr>
        <w:t>Flashbak</w:t>
      </w:r>
      <w:proofErr w:type="spellEnd"/>
      <w:r w:rsidRPr="004225E9">
        <w:rPr>
          <w:rFonts w:eastAsia="Calibri"/>
          <w:lang w:val="es-ES_tradnl" w:eastAsia="en-US"/>
        </w:rPr>
        <w:t xml:space="preserve"> y las más tardías, con cuatro días de diferencia (12 de mayo), </w:t>
      </w:r>
      <w:proofErr w:type="spellStart"/>
      <w:r w:rsidRPr="004225E9">
        <w:rPr>
          <w:rFonts w:eastAsia="Calibri"/>
          <w:lang w:val="es-ES_tradnl" w:eastAsia="en-US"/>
        </w:rPr>
        <w:t>Toristo</w:t>
      </w:r>
      <w:proofErr w:type="spellEnd"/>
      <w:r w:rsidRPr="004225E9">
        <w:rPr>
          <w:rFonts w:eastAsia="Calibri"/>
          <w:lang w:val="es-ES_tradnl" w:eastAsia="en-US"/>
        </w:rPr>
        <w:t xml:space="preserve">, RGT </w:t>
      </w:r>
      <w:proofErr w:type="spellStart"/>
      <w:r w:rsidRPr="004225E9">
        <w:rPr>
          <w:rFonts w:eastAsia="Calibri"/>
          <w:lang w:val="es-ES_tradnl" w:eastAsia="en-US"/>
        </w:rPr>
        <w:t>Quaterbac</w:t>
      </w:r>
      <w:proofErr w:type="spellEnd"/>
      <w:r w:rsidRPr="004225E9">
        <w:rPr>
          <w:rFonts w:eastAsia="Calibri"/>
          <w:lang w:val="es-ES_tradnl" w:eastAsia="en-US"/>
        </w:rPr>
        <w:t xml:space="preserve"> y RGT </w:t>
      </w:r>
      <w:proofErr w:type="spellStart"/>
      <w:r w:rsidRPr="004225E9">
        <w:rPr>
          <w:rFonts w:eastAsia="Calibri"/>
          <w:lang w:val="es-ES_tradnl" w:eastAsia="en-US"/>
        </w:rPr>
        <w:t>Eleac</w:t>
      </w:r>
      <w:proofErr w:type="spellEnd"/>
      <w:r w:rsidRPr="004225E9">
        <w:rPr>
          <w:rFonts w:eastAsia="Calibri"/>
          <w:lang w:val="es-ES_tradnl" w:eastAsia="en-US"/>
        </w:rPr>
        <w:t>. El resto espigaron entre los días 10 y 11 de mayo.</w:t>
      </w:r>
    </w:p>
    <w:p w14:paraId="08FE06EB" w14:textId="77777777" w:rsidR="004225E9" w:rsidRPr="004225E9" w:rsidRDefault="004225E9" w:rsidP="00597EEF">
      <w:pPr>
        <w:spacing w:after="120"/>
        <w:jc w:val="both"/>
        <w:rPr>
          <w:rFonts w:eastAsia="Calibri"/>
          <w:lang w:val="es-ES_tradnl" w:eastAsia="en-US"/>
        </w:rPr>
      </w:pPr>
      <w:r w:rsidRPr="004225E9">
        <w:rPr>
          <w:rFonts w:eastAsia="Calibri"/>
          <w:lang w:val="es-ES_tradnl" w:eastAsia="en-US"/>
        </w:rPr>
        <w:t xml:space="preserve">Las alturas variaron entre los 83 cm de las variedades RGT </w:t>
      </w:r>
      <w:proofErr w:type="spellStart"/>
      <w:r w:rsidRPr="004225E9">
        <w:rPr>
          <w:rFonts w:eastAsia="Calibri"/>
          <w:lang w:val="es-ES_tradnl" w:eastAsia="en-US"/>
        </w:rPr>
        <w:t>Flashbac</w:t>
      </w:r>
      <w:proofErr w:type="spellEnd"/>
      <w:r w:rsidRPr="004225E9">
        <w:rPr>
          <w:rFonts w:eastAsia="Calibri"/>
          <w:lang w:val="es-ES_tradnl" w:eastAsia="en-US"/>
        </w:rPr>
        <w:t xml:space="preserve"> y RGT </w:t>
      </w:r>
      <w:proofErr w:type="spellStart"/>
      <w:r w:rsidRPr="004225E9">
        <w:rPr>
          <w:rFonts w:eastAsia="Calibri"/>
          <w:lang w:val="es-ES_tradnl" w:eastAsia="en-US"/>
        </w:rPr>
        <w:t>Eleac</w:t>
      </w:r>
      <w:proofErr w:type="spellEnd"/>
      <w:r w:rsidRPr="004225E9">
        <w:rPr>
          <w:rFonts w:eastAsia="Calibri"/>
          <w:lang w:val="es-ES_tradnl" w:eastAsia="en-US"/>
        </w:rPr>
        <w:t xml:space="preserve"> y los 104 cm de </w:t>
      </w:r>
      <w:proofErr w:type="spellStart"/>
      <w:r w:rsidRPr="004225E9">
        <w:rPr>
          <w:rFonts w:eastAsia="Calibri"/>
          <w:lang w:val="es-ES_tradnl" w:eastAsia="en-US"/>
        </w:rPr>
        <w:t>Promiso</w:t>
      </w:r>
      <w:proofErr w:type="spellEnd"/>
      <w:r w:rsidRPr="004225E9">
        <w:rPr>
          <w:rFonts w:eastAsia="Calibri"/>
          <w:lang w:val="es-ES_tradnl" w:eastAsia="en-US"/>
        </w:rPr>
        <w:t xml:space="preserve">. En el resto de variedades, salvo </w:t>
      </w:r>
      <w:proofErr w:type="spellStart"/>
      <w:r w:rsidRPr="004225E9">
        <w:rPr>
          <w:rFonts w:eastAsia="Calibri"/>
          <w:lang w:val="es-ES_tradnl" w:eastAsia="en-US"/>
        </w:rPr>
        <w:t>Toristo</w:t>
      </w:r>
      <w:proofErr w:type="spellEnd"/>
      <w:r w:rsidRPr="004225E9">
        <w:rPr>
          <w:rFonts w:eastAsia="Calibri"/>
          <w:lang w:val="es-ES_tradnl" w:eastAsia="en-US"/>
        </w:rPr>
        <w:t xml:space="preserve"> y </w:t>
      </w:r>
      <w:proofErr w:type="spellStart"/>
      <w:r w:rsidRPr="004225E9">
        <w:rPr>
          <w:rFonts w:eastAsia="Calibri"/>
          <w:lang w:val="es-ES_tradnl" w:eastAsia="en-US"/>
        </w:rPr>
        <w:t>Trimour</w:t>
      </w:r>
      <w:proofErr w:type="spellEnd"/>
      <w:r w:rsidRPr="004225E9">
        <w:rPr>
          <w:rFonts w:eastAsia="Calibri"/>
          <w:lang w:val="es-ES_tradnl" w:eastAsia="en-US"/>
        </w:rPr>
        <w:t>, la altura fue de 100 cm o superior.</w:t>
      </w:r>
    </w:p>
    <w:p w14:paraId="145C12C8" w14:textId="77777777" w:rsidR="00597EEF" w:rsidRPr="004225E9" w:rsidRDefault="004225E9" w:rsidP="00597EEF">
      <w:pPr>
        <w:spacing w:after="120"/>
        <w:jc w:val="both"/>
        <w:rPr>
          <w:rFonts w:eastAsia="Calibri"/>
          <w:lang w:val="es-ES_tradnl" w:eastAsia="en-US"/>
        </w:rPr>
      </w:pPr>
      <w:r w:rsidRPr="004225E9">
        <w:rPr>
          <w:rFonts w:eastAsia="Calibri"/>
          <w:lang w:val="es-ES_tradnl" w:eastAsia="en-US"/>
        </w:rPr>
        <w:lastRenderedPageBreak/>
        <w:t>N</w:t>
      </w:r>
      <w:r w:rsidR="00597EEF" w:rsidRPr="004225E9">
        <w:rPr>
          <w:rFonts w:eastAsia="Calibri"/>
          <w:lang w:val="es-ES_tradnl" w:eastAsia="en-US"/>
        </w:rPr>
        <w:t xml:space="preserve">o se detectaron afectaciones debidas a frío, </w:t>
      </w:r>
      <w:proofErr w:type="spellStart"/>
      <w:r w:rsidR="00597EEF" w:rsidRPr="004225E9">
        <w:rPr>
          <w:rFonts w:eastAsia="Calibri"/>
          <w:lang w:val="es-ES_tradnl" w:eastAsia="en-US"/>
        </w:rPr>
        <w:t>septoria</w:t>
      </w:r>
      <w:proofErr w:type="spellEnd"/>
      <w:r w:rsidR="00597EEF" w:rsidRPr="004225E9">
        <w:rPr>
          <w:rFonts w:eastAsia="Calibri"/>
          <w:lang w:val="es-ES_tradnl" w:eastAsia="en-US"/>
        </w:rPr>
        <w:t>, roya</w:t>
      </w:r>
      <w:r w:rsidRPr="004225E9">
        <w:rPr>
          <w:rFonts w:eastAsia="Calibri"/>
          <w:lang w:val="es-ES_tradnl" w:eastAsia="en-US"/>
        </w:rPr>
        <w:t xml:space="preserve"> amarilla, roya parda</w:t>
      </w:r>
      <w:r w:rsidR="00597EEF" w:rsidRPr="004225E9">
        <w:rPr>
          <w:rFonts w:eastAsia="Calibri"/>
          <w:lang w:val="es-ES_tradnl" w:eastAsia="en-US"/>
        </w:rPr>
        <w:t xml:space="preserve"> ni oídio.</w:t>
      </w:r>
    </w:p>
    <w:p w14:paraId="2B4938FB" w14:textId="77777777" w:rsidR="004B29D9" w:rsidRPr="004225E9" w:rsidRDefault="004225E9" w:rsidP="00362956">
      <w:pPr>
        <w:spacing w:after="120"/>
        <w:jc w:val="both"/>
        <w:rPr>
          <w:b/>
        </w:rPr>
      </w:pPr>
      <w:r w:rsidRPr="004225E9">
        <w:rPr>
          <w:b/>
        </w:rPr>
        <w:t xml:space="preserve">6.- </w:t>
      </w:r>
      <w:r w:rsidR="00EA52F7">
        <w:rPr>
          <w:b/>
        </w:rPr>
        <w:t>A MODO DE FINAL</w:t>
      </w:r>
    </w:p>
    <w:p w14:paraId="7B08CE04" w14:textId="3B28446E" w:rsidR="003E4F65" w:rsidRDefault="003E4F65" w:rsidP="00362956">
      <w:pPr>
        <w:spacing w:after="120"/>
        <w:jc w:val="both"/>
      </w:pPr>
      <w:r>
        <w:t>Castilla y León siembra y produce algo más de la tercera parte de los cereales de invierno en España</w:t>
      </w:r>
      <w:r w:rsidR="001C52FD">
        <w:t>, siendo el grupo de cultivos herbáceos mayoritario en nuestra comunidad autónoma: ocupan cerca del 70% de las siembras en secano y en torno al 40% en los regadíos.</w:t>
      </w:r>
      <w:r w:rsidR="001C52FD" w:rsidRPr="001C52FD">
        <w:t xml:space="preserve"> </w:t>
      </w:r>
      <w:r w:rsidR="001C52FD">
        <w:t xml:space="preserve">De esta forma, </w:t>
      </w:r>
      <w:r w:rsidR="001C52FD" w:rsidRPr="001C52FD">
        <w:t>los cereales de invierno constituyen para Castilla y León un grupo de cultivos estratégico</w:t>
      </w:r>
      <w:r w:rsidR="001C52FD">
        <w:t xml:space="preserve"> siendo, en añadido</w:t>
      </w:r>
      <w:r w:rsidR="001C52FD" w:rsidRPr="001C52FD">
        <w:t xml:space="preserve">, la base productiva de </w:t>
      </w:r>
      <w:r w:rsidR="001C52FD">
        <w:t xml:space="preserve">una gran </w:t>
      </w:r>
      <w:r w:rsidR="001C52FD" w:rsidRPr="001C52FD">
        <w:t>mayoría de nuestras explotaciones agrarias.</w:t>
      </w:r>
    </w:p>
    <w:p w14:paraId="4B18DF6A" w14:textId="6E41F98C" w:rsidR="00EA52F7" w:rsidRDefault="001C52FD" w:rsidP="00362956">
      <w:pPr>
        <w:spacing w:after="120"/>
        <w:jc w:val="both"/>
      </w:pPr>
      <w:r>
        <w:t xml:space="preserve">Teniendo en cuenta esta importancia, toda información que reciban nuestros agricultores para mejorar sus producciones siempre será poca. </w:t>
      </w:r>
      <w:r w:rsidR="00EA52F7">
        <w:t>En este artículo se han presentado l</w:t>
      </w:r>
      <w:r w:rsidR="004225E9">
        <w:t xml:space="preserve">os resultados de la </w:t>
      </w:r>
      <w:r w:rsidR="004225E9" w:rsidRPr="004225E9">
        <w:t xml:space="preserve">Red </w:t>
      </w:r>
      <w:r w:rsidR="004225E9">
        <w:t>d</w:t>
      </w:r>
      <w:r w:rsidR="004225E9" w:rsidRPr="004225E9">
        <w:t>e Ensayos Varietales I</w:t>
      </w:r>
      <w:r w:rsidR="004225E9">
        <w:t>TACYL</w:t>
      </w:r>
      <w:r w:rsidR="004225E9" w:rsidRPr="004225E9">
        <w:t xml:space="preserve"> (R</w:t>
      </w:r>
      <w:r w:rsidR="00EA52F7" w:rsidRPr="004225E9">
        <w:t>EVCY</w:t>
      </w:r>
      <w:r w:rsidR="00EA52F7">
        <w:t>L</w:t>
      </w:r>
      <w:r w:rsidR="004225E9" w:rsidRPr="004225E9">
        <w:t>)</w:t>
      </w:r>
      <w:r w:rsidR="004225E9">
        <w:t xml:space="preserve"> </w:t>
      </w:r>
      <w:r w:rsidR="00EA52F7">
        <w:t>referentes a</w:t>
      </w:r>
      <w:r w:rsidR="004225E9" w:rsidRPr="004225E9">
        <w:t xml:space="preserve"> </w:t>
      </w:r>
      <w:r w:rsidR="004225E9">
        <w:t>c</w:t>
      </w:r>
      <w:r w:rsidR="004225E9" w:rsidRPr="004225E9">
        <w:t xml:space="preserve">ereales </w:t>
      </w:r>
      <w:r w:rsidR="004225E9">
        <w:t>d</w:t>
      </w:r>
      <w:r w:rsidR="004225E9" w:rsidRPr="004225E9">
        <w:t xml:space="preserve">e </w:t>
      </w:r>
      <w:r w:rsidR="004225E9">
        <w:t>i</w:t>
      </w:r>
      <w:r w:rsidR="004225E9" w:rsidRPr="004225E9">
        <w:t xml:space="preserve">nvierno </w:t>
      </w:r>
      <w:r w:rsidR="004225E9">
        <w:t>e</w:t>
      </w:r>
      <w:r w:rsidR="004225E9" w:rsidRPr="004225E9">
        <w:t xml:space="preserve">n Castilla </w:t>
      </w:r>
      <w:r w:rsidR="004225E9">
        <w:t>y</w:t>
      </w:r>
      <w:r w:rsidR="004225E9" w:rsidRPr="004225E9">
        <w:t xml:space="preserve"> León</w:t>
      </w:r>
      <w:r w:rsidR="004225E9">
        <w:t xml:space="preserve"> </w:t>
      </w:r>
      <w:r w:rsidR="00EA52F7">
        <w:t>y realizados en</w:t>
      </w:r>
      <w:r w:rsidR="004225E9">
        <w:t xml:space="preserve"> l</w:t>
      </w:r>
      <w:r w:rsidR="004225E9" w:rsidRPr="004225E9">
        <w:t xml:space="preserve">a </w:t>
      </w:r>
      <w:r w:rsidR="004225E9">
        <w:t>c</w:t>
      </w:r>
      <w:r w:rsidR="004225E9" w:rsidRPr="004225E9">
        <w:t>ampaña 2025/2026</w:t>
      </w:r>
      <w:r w:rsidR="00EA52F7">
        <w:t>.</w:t>
      </w:r>
      <w:r>
        <w:t xml:space="preserve"> Con él hemos pretendido aportar un granito de arena,</w:t>
      </w:r>
      <w:bookmarkStart w:id="26" w:name="_GoBack"/>
      <w:bookmarkEnd w:id="26"/>
      <w:r>
        <w:t xml:space="preserve"> con el </w:t>
      </w:r>
      <w:r w:rsidR="00EA52F7">
        <w:t>objetivo</w:t>
      </w:r>
      <w:r>
        <w:t xml:space="preserve"> de</w:t>
      </w:r>
      <w:r w:rsidR="00EA52F7">
        <w:t xml:space="preserve"> reforzar el conocimiento y prestar un apoyo a nuestros agricultores en sus procesos de toma de decisión sobre la elección varietal en los cultivos de cereales de invierno.</w:t>
      </w:r>
    </w:p>
    <w:p w14:paraId="143FC1F9" w14:textId="77777777" w:rsidR="004225E9" w:rsidRPr="004225E9" w:rsidRDefault="00EA52F7" w:rsidP="00362956">
      <w:pPr>
        <w:spacing w:after="120"/>
        <w:jc w:val="both"/>
      </w:pPr>
      <w:r>
        <w:t xml:space="preserve">Tan sólo resta dar el agradecimiento a los agricultores que han colaborado para el desarrollo de los ensayos, así como a tantos compañeros y profesionales que con su </w:t>
      </w:r>
      <w:proofErr w:type="spellStart"/>
      <w:r w:rsidRPr="00EA52F7">
        <w:rPr>
          <w:i/>
        </w:rPr>
        <w:t>feed</w:t>
      </w:r>
      <w:proofErr w:type="spellEnd"/>
      <w:r w:rsidRPr="00EA52F7">
        <w:rPr>
          <w:i/>
        </w:rPr>
        <w:t xml:space="preserve"> back</w:t>
      </w:r>
      <w:r>
        <w:t xml:space="preserve"> en el día a día nos aportan su experiencia y asesoría.</w:t>
      </w:r>
    </w:p>
    <w:p w14:paraId="6D01267A" w14:textId="77777777" w:rsidR="004B29D9" w:rsidRPr="004225E9" w:rsidRDefault="004B29D9" w:rsidP="00362956">
      <w:pPr>
        <w:spacing w:after="120"/>
        <w:jc w:val="both"/>
      </w:pPr>
    </w:p>
    <w:p w14:paraId="602DF8ED" w14:textId="77777777" w:rsidR="004B29D9" w:rsidRDefault="004B29D9" w:rsidP="00362956">
      <w:pPr>
        <w:spacing w:after="120"/>
        <w:jc w:val="both"/>
      </w:pPr>
    </w:p>
    <w:p w14:paraId="5EB3776F" w14:textId="77777777" w:rsidR="004B29D9" w:rsidRDefault="004B29D9" w:rsidP="00362956">
      <w:pPr>
        <w:spacing w:after="120"/>
        <w:jc w:val="both"/>
      </w:pPr>
    </w:p>
    <w:p w14:paraId="25F9C746" w14:textId="77777777" w:rsidR="004B29D9" w:rsidRDefault="004B29D9" w:rsidP="00362956">
      <w:pPr>
        <w:spacing w:after="120"/>
        <w:jc w:val="both"/>
      </w:pPr>
    </w:p>
    <w:p w14:paraId="7A5E9C1F" w14:textId="77777777" w:rsidR="00362956" w:rsidRDefault="00362956" w:rsidP="00362956">
      <w:pPr>
        <w:spacing w:after="120"/>
        <w:jc w:val="both"/>
      </w:pPr>
    </w:p>
    <w:p w14:paraId="1A984D58" w14:textId="77777777" w:rsidR="00362956" w:rsidRDefault="00362956" w:rsidP="00362956">
      <w:pPr>
        <w:spacing w:after="120"/>
        <w:jc w:val="both"/>
      </w:pPr>
    </w:p>
    <w:p w14:paraId="5FDBFB03" w14:textId="77777777" w:rsidR="00362956" w:rsidRPr="00A84C57" w:rsidRDefault="00362956" w:rsidP="00362956">
      <w:pPr>
        <w:spacing w:after="120"/>
        <w:jc w:val="both"/>
        <w:rPr>
          <w:b/>
        </w:rPr>
      </w:pPr>
    </w:p>
    <w:p w14:paraId="15399E53" w14:textId="77777777" w:rsidR="00355264" w:rsidRPr="00A84C57" w:rsidRDefault="00355264" w:rsidP="00355264">
      <w:pPr>
        <w:spacing w:after="120"/>
        <w:jc w:val="both"/>
        <w:rPr>
          <w:b/>
        </w:rPr>
      </w:pPr>
    </w:p>
    <w:p w14:paraId="5E7B8FC5" w14:textId="77777777" w:rsidR="00BE479D" w:rsidRPr="00A84C57" w:rsidRDefault="00BE479D" w:rsidP="00BE479D">
      <w:pPr>
        <w:spacing w:after="120"/>
        <w:jc w:val="both"/>
        <w:rPr>
          <w:b/>
        </w:rPr>
      </w:pPr>
    </w:p>
    <w:bookmarkEnd w:id="23"/>
    <w:p w14:paraId="45476C8E" w14:textId="77777777" w:rsidR="00BE479D" w:rsidRDefault="00BE479D" w:rsidP="00BE479D">
      <w:pPr>
        <w:jc w:val="both"/>
        <w:rPr>
          <w:rFonts w:eastAsia="Calibri"/>
          <w:b/>
          <w:lang w:val="es-ES_tradnl" w:eastAsia="en-US"/>
        </w:rPr>
      </w:pPr>
    </w:p>
    <w:p w14:paraId="601C6451" w14:textId="77777777" w:rsidR="00BE479D" w:rsidRDefault="00BE479D" w:rsidP="00BE479D">
      <w:pPr>
        <w:jc w:val="both"/>
        <w:rPr>
          <w:rFonts w:eastAsia="Calibri"/>
          <w:b/>
          <w:lang w:val="es-ES_tradnl" w:eastAsia="en-US"/>
        </w:rPr>
      </w:pPr>
    </w:p>
    <w:p w14:paraId="3C41645F" w14:textId="77777777" w:rsidR="00BE479D" w:rsidRDefault="00BE479D" w:rsidP="00BE479D">
      <w:pPr>
        <w:jc w:val="both"/>
        <w:rPr>
          <w:rFonts w:eastAsia="Calibri"/>
          <w:b/>
          <w:lang w:val="es-ES_tradnl" w:eastAsia="en-US"/>
        </w:rPr>
      </w:pPr>
    </w:p>
    <w:p w14:paraId="33B46E66" w14:textId="77777777" w:rsidR="00BE479D" w:rsidRDefault="00BE479D" w:rsidP="00BE479D">
      <w:pPr>
        <w:jc w:val="both"/>
        <w:rPr>
          <w:rFonts w:eastAsia="Calibri"/>
          <w:b/>
          <w:lang w:val="es-ES_tradnl" w:eastAsia="en-US"/>
        </w:rPr>
      </w:pPr>
    </w:p>
    <w:p w14:paraId="2BFC0963" w14:textId="77777777" w:rsidR="00BE479D" w:rsidRDefault="00BE479D" w:rsidP="00FE1428">
      <w:pPr>
        <w:jc w:val="both"/>
        <w:rPr>
          <w:rFonts w:eastAsia="Calibri"/>
          <w:b/>
          <w:lang w:val="es-ES_tradnl" w:eastAsia="en-US"/>
        </w:rPr>
      </w:pPr>
    </w:p>
    <w:p w14:paraId="7F00D5A1" w14:textId="77777777" w:rsidR="00BE479D" w:rsidRDefault="00BE479D" w:rsidP="00FE1428">
      <w:pPr>
        <w:jc w:val="both"/>
        <w:rPr>
          <w:rFonts w:eastAsia="Calibri"/>
          <w:b/>
          <w:lang w:val="es-ES_tradnl" w:eastAsia="en-US"/>
        </w:rPr>
      </w:pPr>
    </w:p>
    <w:p w14:paraId="5E108A4E" w14:textId="77777777" w:rsidR="00FE1428" w:rsidRDefault="00FE1428" w:rsidP="00FE1428">
      <w:pPr>
        <w:jc w:val="both"/>
        <w:rPr>
          <w:rFonts w:eastAsia="Calibri"/>
          <w:b/>
          <w:lang w:val="es-ES_tradnl" w:eastAsia="en-US"/>
        </w:rPr>
      </w:pPr>
    </w:p>
    <w:p w14:paraId="3B96C640" w14:textId="77777777" w:rsidR="00FE1428" w:rsidRDefault="00FE1428" w:rsidP="00FE1428">
      <w:pPr>
        <w:jc w:val="both"/>
        <w:rPr>
          <w:rFonts w:eastAsia="Calibri"/>
          <w:b/>
          <w:lang w:val="es-ES_tradnl" w:eastAsia="en-US"/>
        </w:rPr>
      </w:pPr>
    </w:p>
    <w:p w14:paraId="22405F04" w14:textId="77777777" w:rsidR="00FE1428" w:rsidRDefault="00FE1428" w:rsidP="00FE1428">
      <w:pPr>
        <w:jc w:val="both"/>
        <w:rPr>
          <w:rFonts w:eastAsia="Calibri"/>
          <w:b/>
          <w:lang w:val="es-ES_tradnl" w:eastAsia="en-US"/>
        </w:rPr>
      </w:pPr>
    </w:p>
    <w:p w14:paraId="1A89E729" w14:textId="77777777" w:rsidR="00FE1428" w:rsidRDefault="00FE1428" w:rsidP="00FE1428">
      <w:pPr>
        <w:jc w:val="both"/>
        <w:rPr>
          <w:rFonts w:eastAsia="Calibri"/>
          <w:b/>
          <w:lang w:val="es-ES_tradnl" w:eastAsia="en-US"/>
        </w:rPr>
      </w:pPr>
    </w:p>
    <w:p w14:paraId="3775C70B" w14:textId="77777777" w:rsidR="00FE1428" w:rsidRDefault="00FE1428" w:rsidP="00FE1428">
      <w:pPr>
        <w:jc w:val="both"/>
        <w:rPr>
          <w:rFonts w:eastAsia="Calibri"/>
          <w:b/>
          <w:lang w:val="es-ES_tradnl" w:eastAsia="en-US"/>
        </w:rPr>
      </w:pPr>
    </w:p>
    <w:p w14:paraId="3C61BED9" w14:textId="77777777" w:rsidR="00FE1428" w:rsidRPr="00A84C57" w:rsidRDefault="00FE1428" w:rsidP="00FE1428">
      <w:pPr>
        <w:jc w:val="both"/>
        <w:rPr>
          <w:rFonts w:eastAsia="Calibri"/>
          <w:b/>
          <w:lang w:val="es-ES_tradnl" w:eastAsia="en-US"/>
        </w:rPr>
      </w:pPr>
    </w:p>
    <w:p w14:paraId="0CE35A1C" w14:textId="77777777" w:rsidR="00FE1428" w:rsidRDefault="00FE1428" w:rsidP="00297ABD">
      <w:pPr>
        <w:jc w:val="both"/>
        <w:rPr>
          <w:rFonts w:eastAsia="Calibri"/>
          <w:b/>
          <w:lang w:val="es-ES_tradnl" w:eastAsia="en-US"/>
        </w:rPr>
      </w:pPr>
    </w:p>
    <w:p w14:paraId="09049E65" w14:textId="77777777" w:rsidR="00440897" w:rsidRDefault="00440897" w:rsidP="00297ABD">
      <w:pPr>
        <w:jc w:val="both"/>
        <w:rPr>
          <w:rFonts w:eastAsia="Calibri"/>
          <w:b/>
          <w:lang w:val="es-ES_tradnl" w:eastAsia="en-US"/>
        </w:rPr>
      </w:pPr>
    </w:p>
    <w:p w14:paraId="113D4157" w14:textId="77777777" w:rsidR="00440897" w:rsidRDefault="00440897" w:rsidP="00297ABD">
      <w:pPr>
        <w:jc w:val="both"/>
        <w:rPr>
          <w:rFonts w:eastAsia="Calibri"/>
          <w:b/>
          <w:lang w:val="es-ES_tradnl" w:eastAsia="en-US"/>
        </w:rPr>
      </w:pPr>
    </w:p>
    <w:p w14:paraId="7600665E" w14:textId="77777777" w:rsidR="00440897" w:rsidRDefault="00440897" w:rsidP="00297ABD">
      <w:pPr>
        <w:jc w:val="both"/>
        <w:rPr>
          <w:rFonts w:eastAsia="Calibri"/>
          <w:b/>
          <w:lang w:val="es-ES_tradnl" w:eastAsia="en-US"/>
        </w:rPr>
      </w:pPr>
    </w:p>
    <w:p w14:paraId="08641418" w14:textId="77777777" w:rsidR="00440897" w:rsidRDefault="00440897" w:rsidP="00297ABD">
      <w:pPr>
        <w:jc w:val="both"/>
        <w:rPr>
          <w:rFonts w:eastAsia="Calibri"/>
          <w:b/>
          <w:lang w:val="es-ES_tradnl" w:eastAsia="en-US"/>
        </w:rPr>
      </w:pPr>
    </w:p>
    <w:bookmarkEnd w:id="6"/>
    <w:p w14:paraId="02639E96" w14:textId="77777777" w:rsidR="00440897" w:rsidRPr="00A84C57" w:rsidRDefault="00440897" w:rsidP="00297ABD">
      <w:pPr>
        <w:jc w:val="both"/>
        <w:rPr>
          <w:rFonts w:eastAsia="Calibri"/>
          <w:b/>
          <w:lang w:val="es-ES_tradnl" w:eastAsia="en-US"/>
        </w:rPr>
      </w:pPr>
    </w:p>
    <w:sectPr w:rsidR="00440897" w:rsidRPr="00A84C57">
      <w:headerReference w:type="even" r:id="rId38"/>
      <w:headerReference w:type="default" r:id="rId39"/>
      <w:footerReference w:type="even" r:id="rId40"/>
      <w:footerReference w:type="default" r:id="rId41"/>
      <w:headerReference w:type="first" r:id="rId42"/>
      <w:footerReference w:type="first" r:id="rId4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04E9E" w14:textId="77777777" w:rsidR="000C3587" w:rsidRDefault="000C3587" w:rsidP="006C686C">
      <w:r>
        <w:separator/>
      </w:r>
    </w:p>
  </w:endnote>
  <w:endnote w:type="continuationSeparator" w:id="0">
    <w:p w14:paraId="1CFA8B9F" w14:textId="77777777" w:rsidR="000C3587" w:rsidRDefault="000C3587" w:rsidP="006C6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BA3F5" w14:textId="77777777" w:rsidR="000C3587" w:rsidRDefault="000C358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9DFBA" w14:textId="77777777" w:rsidR="000C3587" w:rsidRDefault="000C358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00023" w14:textId="77777777" w:rsidR="000C3587" w:rsidRDefault="000C35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B974D" w14:textId="77777777" w:rsidR="000C3587" w:rsidRDefault="000C3587" w:rsidP="006C686C">
      <w:r>
        <w:separator/>
      </w:r>
    </w:p>
  </w:footnote>
  <w:footnote w:type="continuationSeparator" w:id="0">
    <w:p w14:paraId="4A64195D" w14:textId="77777777" w:rsidR="000C3587" w:rsidRDefault="000C3587" w:rsidP="006C6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16" w14:textId="77777777" w:rsidR="000C3587" w:rsidRDefault="000C358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B116E" w14:textId="77777777" w:rsidR="000C3587" w:rsidRDefault="000C358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D4DCE" w14:textId="77777777" w:rsidR="000C3587" w:rsidRDefault="000C35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701CE"/>
    <w:multiLevelType w:val="hybridMultilevel"/>
    <w:tmpl w:val="2A9C0692"/>
    <w:lvl w:ilvl="0" w:tplc="FAC4C3A6">
      <w:start w:val="1"/>
      <w:numFmt w:val="decimalZero"/>
      <w:lvlText w:val="%1."/>
      <w:lvlJc w:val="left"/>
      <w:pPr>
        <w:ind w:left="2912" w:hanging="360"/>
      </w:pPr>
      <w:rPr>
        <w:rFonts w:hint="default"/>
      </w:rPr>
    </w:lvl>
    <w:lvl w:ilvl="1" w:tplc="0C0A0019" w:tentative="1">
      <w:start w:val="1"/>
      <w:numFmt w:val="lowerLetter"/>
      <w:lvlText w:val="%2."/>
      <w:lvlJc w:val="left"/>
      <w:pPr>
        <w:ind w:left="3632" w:hanging="360"/>
      </w:pPr>
    </w:lvl>
    <w:lvl w:ilvl="2" w:tplc="0C0A001B" w:tentative="1">
      <w:start w:val="1"/>
      <w:numFmt w:val="lowerRoman"/>
      <w:lvlText w:val="%3."/>
      <w:lvlJc w:val="right"/>
      <w:pPr>
        <w:ind w:left="4352" w:hanging="180"/>
      </w:pPr>
    </w:lvl>
    <w:lvl w:ilvl="3" w:tplc="0C0A000F" w:tentative="1">
      <w:start w:val="1"/>
      <w:numFmt w:val="decimal"/>
      <w:lvlText w:val="%4."/>
      <w:lvlJc w:val="left"/>
      <w:pPr>
        <w:ind w:left="5072" w:hanging="360"/>
      </w:pPr>
    </w:lvl>
    <w:lvl w:ilvl="4" w:tplc="0C0A0019" w:tentative="1">
      <w:start w:val="1"/>
      <w:numFmt w:val="lowerLetter"/>
      <w:lvlText w:val="%5."/>
      <w:lvlJc w:val="left"/>
      <w:pPr>
        <w:ind w:left="5792" w:hanging="360"/>
      </w:pPr>
    </w:lvl>
    <w:lvl w:ilvl="5" w:tplc="0C0A001B" w:tentative="1">
      <w:start w:val="1"/>
      <w:numFmt w:val="lowerRoman"/>
      <w:lvlText w:val="%6."/>
      <w:lvlJc w:val="right"/>
      <w:pPr>
        <w:ind w:left="6512" w:hanging="180"/>
      </w:pPr>
    </w:lvl>
    <w:lvl w:ilvl="6" w:tplc="0C0A000F" w:tentative="1">
      <w:start w:val="1"/>
      <w:numFmt w:val="decimal"/>
      <w:lvlText w:val="%7."/>
      <w:lvlJc w:val="left"/>
      <w:pPr>
        <w:ind w:left="7232" w:hanging="360"/>
      </w:pPr>
    </w:lvl>
    <w:lvl w:ilvl="7" w:tplc="0C0A0019" w:tentative="1">
      <w:start w:val="1"/>
      <w:numFmt w:val="lowerLetter"/>
      <w:lvlText w:val="%8."/>
      <w:lvlJc w:val="left"/>
      <w:pPr>
        <w:ind w:left="7952" w:hanging="360"/>
      </w:pPr>
    </w:lvl>
    <w:lvl w:ilvl="8" w:tplc="0C0A001B" w:tentative="1">
      <w:start w:val="1"/>
      <w:numFmt w:val="lowerRoman"/>
      <w:lvlText w:val="%9."/>
      <w:lvlJc w:val="right"/>
      <w:pPr>
        <w:ind w:left="8672" w:hanging="180"/>
      </w:pPr>
    </w:lvl>
  </w:abstractNum>
  <w:abstractNum w:abstractNumId="1" w15:restartNumberingAfterBreak="0">
    <w:nsid w:val="5AD30901"/>
    <w:multiLevelType w:val="hybridMultilevel"/>
    <w:tmpl w:val="2A9C0692"/>
    <w:lvl w:ilvl="0" w:tplc="FAC4C3A6">
      <w:start w:val="1"/>
      <w:numFmt w:val="decimalZero"/>
      <w:lvlText w:val="%1."/>
      <w:lvlJc w:val="left"/>
      <w:pPr>
        <w:ind w:left="2912" w:hanging="360"/>
      </w:pPr>
      <w:rPr>
        <w:rFonts w:hint="default"/>
      </w:rPr>
    </w:lvl>
    <w:lvl w:ilvl="1" w:tplc="0C0A0019" w:tentative="1">
      <w:start w:val="1"/>
      <w:numFmt w:val="lowerLetter"/>
      <w:lvlText w:val="%2."/>
      <w:lvlJc w:val="left"/>
      <w:pPr>
        <w:ind w:left="3632" w:hanging="360"/>
      </w:pPr>
    </w:lvl>
    <w:lvl w:ilvl="2" w:tplc="0C0A001B" w:tentative="1">
      <w:start w:val="1"/>
      <w:numFmt w:val="lowerRoman"/>
      <w:lvlText w:val="%3."/>
      <w:lvlJc w:val="right"/>
      <w:pPr>
        <w:ind w:left="4352" w:hanging="180"/>
      </w:pPr>
    </w:lvl>
    <w:lvl w:ilvl="3" w:tplc="0C0A000F" w:tentative="1">
      <w:start w:val="1"/>
      <w:numFmt w:val="decimal"/>
      <w:lvlText w:val="%4."/>
      <w:lvlJc w:val="left"/>
      <w:pPr>
        <w:ind w:left="5072" w:hanging="360"/>
      </w:pPr>
    </w:lvl>
    <w:lvl w:ilvl="4" w:tplc="0C0A0019" w:tentative="1">
      <w:start w:val="1"/>
      <w:numFmt w:val="lowerLetter"/>
      <w:lvlText w:val="%5."/>
      <w:lvlJc w:val="left"/>
      <w:pPr>
        <w:ind w:left="5792" w:hanging="360"/>
      </w:pPr>
    </w:lvl>
    <w:lvl w:ilvl="5" w:tplc="0C0A001B" w:tentative="1">
      <w:start w:val="1"/>
      <w:numFmt w:val="lowerRoman"/>
      <w:lvlText w:val="%6."/>
      <w:lvlJc w:val="right"/>
      <w:pPr>
        <w:ind w:left="6512" w:hanging="180"/>
      </w:pPr>
    </w:lvl>
    <w:lvl w:ilvl="6" w:tplc="0C0A000F" w:tentative="1">
      <w:start w:val="1"/>
      <w:numFmt w:val="decimal"/>
      <w:lvlText w:val="%7."/>
      <w:lvlJc w:val="left"/>
      <w:pPr>
        <w:ind w:left="7232" w:hanging="360"/>
      </w:pPr>
    </w:lvl>
    <w:lvl w:ilvl="7" w:tplc="0C0A0019" w:tentative="1">
      <w:start w:val="1"/>
      <w:numFmt w:val="lowerLetter"/>
      <w:lvlText w:val="%8."/>
      <w:lvlJc w:val="left"/>
      <w:pPr>
        <w:ind w:left="7952" w:hanging="360"/>
      </w:pPr>
    </w:lvl>
    <w:lvl w:ilvl="8" w:tplc="0C0A001B" w:tentative="1">
      <w:start w:val="1"/>
      <w:numFmt w:val="lowerRoman"/>
      <w:lvlText w:val="%9."/>
      <w:lvlJc w:val="right"/>
      <w:pPr>
        <w:ind w:left="867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F9F"/>
    <w:rsid w:val="000004AA"/>
    <w:rsid w:val="00014782"/>
    <w:rsid w:val="00015DF2"/>
    <w:rsid w:val="000170F2"/>
    <w:rsid w:val="0002744A"/>
    <w:rsid w:val="00050EDD"/>
    <w:rsid w:val="00053F0B"/>
    <w:rsid w:val="00061436"/>
    <w:rsid w:val="00064548"/>
    <w:rsid w:val="00066CA3"/>
    <w:rsid w:val="000761CB"/>
    <w:rsid w:val="00092B76"/>
    <w:rsid w:val="00096409"/>
    <w:rsid w:val="000B3556"/>
    <w:rsid w:val="000C1105"/>
    <w:rsid w:val="000C3587"/>
    <w:rsid w:val="000C3D2D"/>
    <w:rsid w:val="000D2230"/>
    <w:rsid w:val="000E7181"/>
    <w:rsid w:val="000F1D32"/>
    <w:rsid w:val="000F3173"/>
    <w:rsid w:val="000F3C9B"/>
    <w:rsid w:val="0010205B"/>
    <w:rsid w:val="00114EA9"/>
    <w:rsid w:val="00116207"/>
    <w:rsid w:val="00116216"/>
    <w:rsid w:val="00126BD5"/>
    <w:rsid w:val="001350FD"/>
    <w:rsid w:val="00150C0D"/>
    <w:rsid w:val="00160EA7"/>
    <w:rsid w:val="00164ED5"/>
    <w:rsid w:val="00193C47"/>
    <w:rsid w:val="001A4741"/>
    <w:rsid w:val="001B176B"/>
    <w:rsid w:val="001B30D9"/>
    <w:rsid w:val="001C2FBC"/>
    <w:rsid w:val="001C52FD"/>
    <w:rsid w:val="001C73FA"/>
    <w:rsid w:val="001E37D7"/>
    <w:rsid w:val="001E417E"/>
    <w:rsid w:val="00204138"/>
    <w:rsid w:val="00211A9A"/>
    <w:rsid w:val="00230635"/>
    <w:rsid w:val="00230905"/>
    <w:rsid w:val="00242801"/>
    <w:rsid w:val="00254A68"/>
    <w:rsid w:val="002577FE"/>
    <w:rsid w:val="00266D47"/>
    <w:rsid w:val="00272031"/>
    <w:rsid w:val="00282C09"/>
    <w:rsid w:val="00294778"/>
    <w:rsid w:val="00297ABD"/>
    <w:rsid w:val="002A48A2"/>
    <w:rsid w:val="002A6D0A"/>
    <w:rsid w:val="002C1A66"/>
    <w:rsid w:val="002E183A"/>
    <w:rsid w:val="002E2928"/>
    <w:rsid w:val="002E3132"/>
    <w:rsid w:val="002E5006"/>
    <w:rsid w:val="00321B8C"/>
    <w:rsid w:val="00323093"/>
    <w:rsid w:val="003262EC"/>
    <w:rsid w:val="00330EE0"/>
    <w:rsid w:val="003320E8"/>
    <w:rsid w:val="00355264"/>
    <w:rsid w:val="00362956"/>
    <w:rsid w:val="00363C8E"/>
    <w:rsid w:val="0037230B"/>
    <w:rsid w:val="00390348"/>
    <w:rsid w:val="00393091"/>
    <w:rsid w:val="003B4E32"/>
    <w:rsid w:val="003B5F62"/>
    <w:rsid w:val="003B7156"/>
    <w:rsid w:val="003D482F"/>
    <w:rsid w:val="003E4F65"/>
    <w:rsid w:val="004060DD"/>
    <w:rsid w:val="00414E9F"/>
    <w:rsid w:val="00420B4C"/>
    <w:rsid w:val="004225E9"/>
    <w:rsid w:val="00423F9F"/>
    <w:rsid w:val="004247A3"/>
    <w:rsid w:val="00426A7B"/>
    <w:rsid w:val="00440897"/>
    <w:rsid w:val="00456C97"/>
    <w:rsid w:val="00462FFA"/>
    <w:rsid w:val="004713AA"/>
    <w:rsid w:val="00480086"/>
    <w:rsid w:val="00480ED2"/>
    <w:rsid w:val="0049052B"/>
    <w:rsid w:val="00490B73"/>
    <w:rsid w:val="004A2A88"/>
    <w:rsid w:val="004A7919"/>
    <w:rsid w:val="004B2329"/>
    <w:rsid w:val="004B29D9"/>
    <w:rsid w:val="004B746F"/>
    <w:rsid w:val="004C13EE"/>
    <w:rsid w:val="004F3374"/>
    <w:rsid w:val="00513C98"/>
    <w:rsid w:val="00520A79"/>
    <w:rsid w:val="0052426A"/>
    <w:rsid w:val="005310C4"/>
    <w:rsid w:val="005311AB"/>
    <w:rsid w:val="00536AD2"/>
    <w:rsid w:val="005478DB"/>
    <w:rsid w:val="00560ED2"/>
    <w:rsid w:val="00561A09"/>
    <w:rsid w:val="00564AED"/>
    <w:rsid w:val="00576EC1"/>
    <w:rsid w:val="00583DE0"/>
    <w:rsid w:val="00583E26"/>
    <w:rsid w:val="00595285"/>
    <w:rsid w:val="00597EEF"/>
    <w:rsid w:val="005A0BD5"/>
    <w:rsid w:val="005A7B5B"/>
    <w:rsid w:val="005B3FD4"/>
    <w:rsid w:val="005B7AE1"/>
    <w:rsid w:val="005C03F9"/>
    <w:rsid w:val="005C2ECC"/>
    <w:rsid w:val="005D2914"/>
    <w:rsid w:val="005D7B0D"/>
    <w:rsid w:val="005E6B05"/>
    <w:rsid w:val="005F60FF"/>
    <w:rsid w:val="006075C8"/>
    <w:rsid w:val="00621380"/>
    <w:rsid w:val="00625943"/>
    <w:rsid w:val="00625AFA"/>
    <w:rsid w:val="00630BDD"/>
    <w:rsid w:val="0063382E"/>
    <w:rsid w:val="00635196"/>
    <w:rsid w:val="006472D0"/>
    <w:rsid w:val="00647A34"/>
    <w:rsid w:val="0065417F"/>
    <w:rsid w:val="00663332"/>
    <w:rsid w:val="006772DD"/>
    <w:rsid w:val="00684EF8"/>
    <w:rsid w:val="006A7AFA"/>
    <w:rsid w:val="006B0A3F"/>
    <w:rsid w:val="006B2A4E"/>
    <w:rsid w:val="006B5B1F"/>
    <w:rsid w:val="006C686C"/>
    <w:rsid w:val="006D02FC"/>
    <w:rsid w:val="006D38BF"/>
    <w:rsid w:val="006D56A3"/>
    <w:rsid w:val="006E053C"/>
    <w:rsid w:val="006E6AC8"/>
    <w:rsid w:val="006E6ED5"/>
    <w:rsid w:val="006F1313"/>
    <w:rsid w:val="006F5AF3"/>
    <w:rsid w:val="006F6720"/>
    <w:rsid w:val="00702E32"/>
    <w:rsid w:val="00715105"/>
    <w:rsid w:val="00716920"/>
    <w:rsid w:val="00736CB6"/>
    <w:rsid w:val="007632AC"/>
    <w:rsid w:val="0077205E"/>
    <w:rsid w:val="00781266"/>
    <w:rsid w:val="007A15BB"/>
    <w:rsid w:val="007A1989"/>
    <w:rsid w:val="007A2AE1"/>
    <w:rsid w:val="007B5628"/>
    <w:rsid w:val="007B7819"/>
    <w:rsid w:val="007C5D00"/>
    <w:rsid w:val="007D0E70"/>
    <w:rsid w:val="007E348E"/>
    <w:rsid w:val="007E529C"/>
    <w:rsid w:val="007E6C2D"/>
    <w:rsid w:val="00800CB4"/>
    <w:rsid w:val="00807C6E"/>
    <w:rsid w:val="00814809"/>
    <w:rsid w:val="008273BE"/>
    <w:rsid w:val="00833B69"/>
    <w:rsid w:val="008464F2"/>
    <w:rsid w:val="008470B9"/>
    <w:rsid w:val="008527D7"/>
    <w:rsid w:val="00852DD5"/>
    <w:rsid w:val="0087475B"/>
    <w:rsid w:val="008839A1"/>
    <w:rsid w:val="008841DE"/>
    <w:rsid w:val="00884FDA"/>
    <w:rsid w:val="008856A8"/>
    <w:rsid w:val="00886302"/>
    <w:rsid w:val="00890975"/>
    <w:rsid w:val="008A33A9"/>
    <w:rsid w:val="008B20DD"/>
    <w:rsid w:val="008B2DB2"/>
    <w:rsid w:val="008B6DB6"/>
    <w:rsid w:val="008C0D7A"/>
    <w:rsid w:val="008C1931"/>
    <w:rsid w:val="008E5B94"/>
    <w:rsid w:val="008F5D76"/>
    <w:rsid w:val="00900D95"/>
    <w:rsid w:val="00910DB0"/>
    <w:rsid w:val="00916D71"/>
    <w:rsid w:val="00920CE4"/>
    <w:rsid w:val="0093138E"/>
    <w:rsid w:val="0094255B"/>
    <w:rsid w:val="00946BAB"/>
    <w:rsid w:val="009537AE"/>
    <w:rsid w:val="00960C4F"/>
    <w:rsid w:val="00972BF4"/>
    <w:rsid w:val="00973989"/>
    <w:rsid w:val="00975032"/>
    <w:rsid w:val="009816EE"/>
    <w:rsid w:val="00982EAC"/>
    <w:rsid w:val="0098531E"/>
    <w:rsid w:val="009A0BDA"/>
    <w:rsid w:val="009A5D41"/>
    <w:rsid w:val="009B06C0"/>
    <w:rsid w:val="009B227A"/>
    <w:rsid w:val="009E097A"/>
    <w:rsid w:val="009E27BD"/>
    <w:rsid w:val="009E4544"/>
    <w:rsid w:val="009F24BE"/>
    <w:rsid w:val="009F566B"/>
    <w:rsid w:val="00A075C6"/>
    <w:rsid w:val="00A126C4"/>
    <w:rsid w:val="00A13ADF"/>
    <w:rsid w:val="00A44A79"/>
    <w:rsid w:val="00A50614"/>
    <w:rsid w:val="00A52110"/>
    <w:rsid w:val="00A55162"/>
    <w:rsid w:val="00A62575"/>
    <w:rsid w:val="00A70C26"/>
    <w:rsid w:val="00A84C57"/>
    <w:rsid w:val="00A94BD9"/>
    <w:rsid w:val="00AA139A"/>
    <w:rsid w:val="00AA7FDF"/>
    <w:rsid w:val="00AB227D"/>
    <w:rsid w:val="00AC1C92"/>
    <w:rsid w:val="00AC5CE9"/>
    <w:rsid w:val="00AC6B27"/>
    <w:rsid w:val="00AD03D5"/>
    <w:rsid w:val="00AD53ED"/>
    <w:rsid w:val="00AE2A5E"/>
    <w:rsid w:val="00AF0F2E"/>
    <w:rsid w:val="00AF1138"/>
    <w:rsid w:val="00AF2815"/>
    <w:rsid w:val="00AF2F91"/>
    <w:rsid w:val="00AF6FF1"/>
    <w:rsid w:val="00B16C53"/>
    <w:rsid w:val="00B23F75"/>
    <w:rsid w:val="00B262F3"/>
    <w:rsid w:val="00B34DEF"/>
    <w:rsid w:val="00B37669"/>
    <w:rsid w:val="00B40125"/>
    <w:rsid w:val="00B401D2"/>
    <w:rsid w:val="00B45B11"/>
    <w:rsid w:val="00B50899"/>
    <w:rsid w:val="00B512AE"/>
    <w:rsid w:val="00B55A5D"/>
    <w:rsid w:val="00B57857"/>
    <w:rsid w:val="00B626DE"/>
    <w:rsid w:val="00B6536F"/>
    <w:rsid w:val="00B746C9"/>
    <w:rsid w:val="00B76A60"/>
    <w:rsid w:val="00B80FDF"/>
    <w:rsid w:val="00B85C33"/>
    <w:rsid w:val="00B93997"/>
    <w:rsid w:val="00B97AF0"/>
    <w:rsid w:val="00BA78ED"/>
    <w:rsid w:val="00BB2DF6"/>
    <w:rsid w:val="00BC4D4B"/>
    <w:rsid w:val="00BD18B6"/>
    <w:rsid w:val="00BD43E5"/>
    <w:rsid w:val="00BD464E"/>
    <w:rsid w:val="00BE40F3"/>
    <w:rsid w:val="00BE479D"/>
    <w:rsid w:val="00BE529B"/>
    <w:rsid w:val="00BF554E"/>
    <w:rsid w:val="00C05C40"/>
    <w:rsid w:val="00C13576"/>
    <w:rsid w:val="00C16F0F"/>
    <w:rsid w:val="00C22A01"/>
    <w:rsid w:val="00C25D49"/>
    <w:rsid w:val="00C27BA1"/>
    <w:rsid w:val="00C3596D"/>
    <w:rsid w:val="00C3657B"/>
    <w:rsid w:val="00C4028B"/>
    <w:rsid w:val="00C4567D"/>
    <w:rsid w:val="00C7069E"/>
    <w:rsid w:val="00C770EF"/>
    <w:rsid w:val="00C929FD"/>
    <w:rsid w:val="00C946F0"/>
    <w:rsid w:val="00CA4044"/>
    <w:rsid w:val="00CA628D"/>
    <w:rsid w:val="00CB063B"/>
    <w:rsid w:val="00CC055A"/>
    <w:rsid w:val="00CC37E1"/>
    <w:rsid w:val="00CC39AB"/>
    <w:rsid w:val="00CD5088"/>
    <w:rsid w:val="00CE68FA"/>
    <w:rsid w:val="00D013CC"/>
    <w:rsid w:val="00D07C82"/>
    <w:rsid w:val="00D10492"/>
    <w:rsid w:val="00D159E5"/>
    <w:rsid w:val="00D22E47"/>
    <w:rsid w:val="00D30BD3"/>
    <w:rsid w:val="00D3300D"/>
    <w:rsid w:val="00D33719"/>
    <w:rsid w:val="00D4043B"/>
    <w:rsid w:val="00D41192"/>
    <w:rsid w:val="00D47914"/>
    <w:rsid w:val="00D47DED"/>
    <w:rsid w:val="00D53F92"/>
    <w:rsid w:val="00D549A3"/>
    <w:rsid w:val="00D83459"/>
    <w:rsid w:val="00D84C09"/>
    <w:rsid w:val="00D85598"/>
    <w:rsid w:val="00D85FBD"/>
    <w:rsid w:val="00D94CEB"/>
    <w:rsid w:val="00DA169B"/>
    <w:rsid w:val="00DB44DD"/>
    <w:rsid w:val="00DD0002"/>
    <w:rsid w:val="00DF2007"/>
    <w:rsid w:val="00DF3FE9"/>
    <w:rsid w:val="00DF5FD0"/>
    <w:rsid w:val="00DF7ABA"/>
    <w:rsid w:val="00E00D2C"/>
    <w:rsid w:val="00E13D7B"/>
    <w:rsid w:val="00E275D8"/>
    <w:rsid w:val="00E27809"/>
    <w:rsid w:val="00E30B7B"/>
    <w:rsid w:val="00E42763"/>
    <w:rsid w:val="00E43085"/>
    <w:rsid w:val="00E5008D"/>
    <w:rsid w:val="00E57CD0"/>
    <w:rsid w:val="00E63CEC"/>
    <w:rsid w:val="00E6675F"/>
    <w:rsid w:val="00E807EF"/>
    <w:rsid w:val="00E87E10"/>
    <w:rsid w:val="00E9764B"/>
    <w:rsid w:val="00EA2D01"/>
    <w:rsid w:val="00EA52F7"/>
    <w:rsid w:val="00ED7AA0"/>
    <w:rsid w:val="00EE2EB9"/>
    <w:rsid w:val="00EE4D6C"/>
    <w:rsid w:val="00EF353F"/>
    <w:rsid w:val="00EF6EC8"/>
    <w:rsid w:val="00F047C8"/>
    <w:rsid w:val="00F24AA4"/>
    <w:rsid w:val="00F26535"/>
    <w:rsid w:val="00F26653"/>
    <w:rsid w:val="00F354B2"/>
    <w:rsid w:val="00F41EF7"/>
    <w:rsid w:val="00F45EE6"/>
    <w:rsid w:val="00F53C59"/>
    <w:rsid w:val="00F53CA3"/>
    <w:rsid w:val="00F7083A"/>
    <w:rsid w:val="00F70AA4"/>
    <w:rsid w:val="00F87AB7"/>
    <w:rsid w:val="00F919EA"/>
    <w:rsid w:val="00F91F0E"/>
    <w:rsid w:val="00F959CC"/>
    <w:rsid w:val="00F9603B"/>
    <w:rsid w:val="00F97AA5"/>
    <w:rsid w:val="00FA2440"/>
    <w:rsid w:val="00FB4B2A"/>
    <w:rsid w:val="00FE1428"/>
    <w:rsid w:val="00FF06A6"/>
    <w:rsid w:val="00FF49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4E7D3"/>
  <w15:chartTrackingRefBased/>
  <w15:docId w15:val="{B0013998-2724-42CD-BAE0-B0943DB6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3F9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946BAB"/>
    <w:pPr>
      <w:keepNext/>
      <w:keepLines/>
      <w:spacing w:before="240" w:line="256" w:lineRule="auto"/>
      <w:outlineLvl w:val="0"/>
    </w:pPr>
    <w:rPr>
      <w:rFonts w:asciiTheme="majorHAnsi" w:eastAsiaTheme="majorEastAsia" w:hAnsiTheme="majorHAnsi" w:cstheme="majorBidi"/>
      <w:color w:val="2F5496" w:themeColor="accent1" w:themeShade="BF"/>
      <w:sz w:val="32"/>
      <w:szCs w:val="32"/>
      <w:lang w:eastAsia="en-US"/>
    </w:rPr>
  </w:style>
  <w:style w:type="paragraph" w:styleId="Ttulo2">
    <w:name w:val="heading 2"/>
    <w:basedOn w:val="Normal"/>
    <w:next w:val="Normal"/>
    <w:link w:val="Ttulo2Car"/>
    <w:uiPriority w:val="9"/>
    <w:semiHidden/>
    <w:unhideWhenUsed/>
    <w:qFormat/>
    <w:rsid w:val="00946BAB"/>
    <w:pPr>
      <w:keepNext/>
      <w:keepLines/>
      <w:spacing w:before="240" w:line="256"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14782"/>
    <w:pPr>
      <w:spacing w:before="100" w:beforeAutospacing="1" w:after="100" w:afterAutospacing="1"/>
    </w:pPr>
  </w:style>
  <w:style w:type="table" w:styleId="Tablaconcuadrcula">
    <w:name w:val="Table Grid"/>
    <w:basedOn w:val="Tablanormal"/>
    <w:uiPriority w:val="39"/>
    <w:rsid w:val="006A7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6C686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cabezado">
    <w:name w:val="header"/>
    <w:basedOn w:val="Normal"/>
    <w:link w:val="EncabezadoCar"/>
    <w:uiPriority w:val="99"/>
    <w:unhideWhenUsed/>
    <w:rsid w:val="006C686C"/>
    <w:pPr>
      <w:tabs>
        <w:tab w:val="center" w:pos="4252"/>
        <w:tab w:val="right" w:pos="8504"/>
      </w:tabs>
    </w:pPr>
  </w:style>
  <w:style w:type="character" w:customStyle="1" w:styleId="EncabezadoCar">
    <w:name w:val="Encabezado Car"/>
    <w:basedOn w:val="Fuentedeprrafopredeter"/>
    <w:link w:val="Encabezado"/>
    <w:uiPriority w:val="99"/>
    <w:rsid w:val="006C686C"/>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6C686C"/>
    <w:pPr>
      <w:tabs>
        <w:tab w:val="center" w:pos="4252"/>
        <w:tab w:val="right" w:pos="8504"/>
      </w:tabs>
    </w:pPr>
  </w:style>
  <w:style w:type="character" w:customStyle="1" w:styleId="PiedepginaCar">
    <w:name w:val="Pie de página Car"/>
    <w:basedOn w:val="Fuentedeprrafopredeter"/>
    <w:link w:val="Piedepgina"/>
    <w:uiPriority w:val="99"/>
    <w:rsid w:val="006C686C"/>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946BAB"/>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946BAB"/>
    <w:rPr>
      <w:rFonts w:asciiTheme="majorHAnsi" w:eastAsiaTheme="majorEastAsia" w:hAnsiTheme="majorHAnsi" w:cstheme="majorBidi"/>
      <w:color w:val="2F5496" w:themeColor="accent1" w:themeShade="BF"/>
      <w:sz w:val="26"/>
      <w:szCs w:val="26"/>
    </w:rPr>
  </w:style>
  <w:style w:type="character" w:styleId="Textoennegrita">
    <w:name w:val="Strong"/>
    <w:basedOn w:val="Fuentedeprrafopredeter"/>
    <w:uiPriority w:val="22"/>
    <w:qFormat/>
    <w:rsid w:val="00814809"/>
    <w:rPr>
      <w:b/>
      <w:bCs/>
    </w:rPr>
  </w:style>
  <w:style w:type="character" w:styleId="Hipervnculo">
    <w:name w:val="Hyperlink"/>
    <w:basedOn w:val="Fuentedeprrafopredeter"/>
    <w:uiPriority w:val="99"/>
    <w:semiHidden/>
    <w:unhideWhenUsed/>
    <w:rsid w:val="00920CE4"/>
    <w:rPr>
      <w:color w:val="0000FF"/>
      <w:u w:val="single"/>
    </w:rPr>
  </w:style>
  <w:style w:type="character" w:styleId="Refdecomentario">
    <w:name w:val="annotation reference"/>
    <w:basedOn w:val="Fuentedeprrafopredeter"/>
    <w:uiPriority w:val="99"/>
    <w:semiHidden/>
    <w:unhideWhenUsed/>
    <w:rsid w:val="00BC4D4B"/>
    <w:rPr>
      <w:sz w:val="16"/>
      <w:szCs w:val="16"/>
    </w:rPr>
  </w:style>
  <w:style w:type="paragraph" w:styleId="Textocomentario">
    <w:name w:val="annotation text"/>
    <w:basedOn w:val="Normal"/>
    <w:link w:val="TextocomentarioCar"/>
    <w:uiPriority w:val="99"/>
    <w:semiHidden/>
    <w:unhideWhenUsed/>
    <w:rsid w:val="00BC4D4B"/>
    <w:rPr>
      <w:sz w:val="20"/>
      <w:szCs w:val="20"/>
    </w:rPr>
  </w:style>
  <w:style w:type="character" w:customStyle="1" w:styleId="TextocomentarioCar">
    <w:name w:val="Texto comentario Car"/>
    <w:basedOn w:val="Fuentedeprrafopredeter"/>
    <w:link w:val="Textocomentario"/>
    <w:uiPriority w:val="99"/>
    <w:semiHidden/>
    <w:rsid w:val="00BC4D4B"/>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C4D4B"/>
    <w:rPr>
      <w:b/>
      <w:bCs/>
    </w:rPr>
  </w:style>
  <w:style w:type="character" w:customStyle="1" w:styleId="AsuntodelcomentarioCar">
    <w:name w:val="Asunto del comentario Car"/>
    <w:basedOn w:val="TextocomentarioCar"/>
    <w:link w:val="Asuntodelcomentario"/>
    <w:uiPriority w:val="99"/>
    <w:semiHidden/>
    <w:rsid w:val="00BC4D4B"/>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BC4D4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4D4B"/>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75680">
      <w:bodyDiv w:val="1"/>
      <w:marLeft w:val="0"/>
      <w:marRight w:val="0"/>
      <w:marTop w:val="0"/>
      <w:marBottom w:val="0"/>
      <w:divBdr>
        <w:top w:val="none" w:sz="0" w:space="0" w:color="auto"/>
        <w:left w:val="none" w:sz="0" w:space="0" w:color="auto"/>
        <w:bottom w:val="none" w:sz="0" w:space="0" w:color="auto"/>
        <w:right w:val="none" w:sz="0" w:space="0" w:color="auto"/>
      </w:divBdr>
    </w:div>
    <w:div w:id="83191298">
      <w:bodyDiv w:val="1"/>
      <w:marLeft w:val="0"/>
      <w:marRight w:val="0"/>
      <w:marTop w:val="0"/>
      <w:marBottom w:val="0"/>
      <w:divBdr>
        <w:top w:val="none" w:sz="0" w:space="0" w:color="auto"/>
        <w:left w:val="none" w:sz="0" w:space="0" w:color="auto"/>
        <w:bottom w:val="none" w:sz="0" w:space="0" w:color="auto"/>
        <w:right w:val="none" w:sz="0" w:space="0" w:color="auto"/>
      </w:divBdr>
    </w:div>
    <w:div w:id="106855976">
      <w:bodyDiv w:val="1"/>
      <w:marLeft w:val="0"/>
      <w:marRight w:val="0"/>
      <w:marTop w:val="0"/>
      <w:marBottom w:val="0"/>
      <w:divBdr>
        <w:top w:val="none" w:sz="0" w:space="0" w:color="auto"/>
        <w:left w:val="none" w:sz="0" w:space="0" w:color="auto"/>
        <w:bottom w:val="none" w:sz="0" w:space="0" w:color="auto"/>
        <w:right w:val="none" w:sz="0" w:space="0" w:color="auto"/>
      </w:divBdr>
    </w:div>
    <w:div w:id="144322560">
      <w:bodyDiv w:val="1"/>
      <w:marLeft w:val="0"/>
      <w:marRight w:val="0"/>
      <w:marTop w:val="0"/>
      <w:marBottom w:val="0"/>
      <w:divBdr>
        <w:top w:val="none" w:sz="0" w:space="0" w:color="auto"/>
        <w:left w:val="none" w:sz="0" w:space="0" w:color="auto"/>
        <w:bottom w:val="none" w:sz="0" w:space="0" w:color="auto"/>
        <w:right w:val="none" w:sz="0" w:space="0" w:color="auto"/>
      </w:divBdr>
    </w:div>
    <w:div w:id="190724919">
      <w:bodyDiv w:val="1"/>
      <w:marLeft w:val="0"/>
      <w:marRight w:val="0"/>
      <w:marTop w:val="0"/>
      <w:marBottom w:val="0"/>
      <w:divBdr>
        <w:top w:val="none" w:sz="0" w:space="0" w:color="auto"/>
        <w:left w:val="none" w:sz="0" w:space="0" w:color="auto"/>
        <w:bottom w:val="none" w:sz="0" w:space="0" w:color="auto"/>
        <w:right w:val="none" w:sz="0" w:space="0" w:color="auto"/>
      </w:divBdr>
    </w:div>
    <w:div w:id="195702507">
      <w:bodyDiv w:val="1"/>
      <w:marLeft w:val="0"/>
      <w:marRight w:val="0"/>
      <w:marTop w:val="0"/>
      <w:marBottom w:val="0"/>
      <w:divBdr>
        <w:top w:val="none" w:sz="0" w:space="0" w:color="auto"/>
        <w:left w:val="none" w:sz="0" w:space="0" w:color="auto"/>
        <w:bottom w:val="none" w:sz="0" w:space="0" w:color="auto"/>
        <w:right w:val="none" w:sz="0" w:space="0" w:color="auto"/>
      </w:divBdr>
    </w:div>
    <w:div w:id="226458526">
      <w:bodyDiv w:val="1"/>
      <w:marLeft w:val="0"/>
      <w:marRight w:val="0"/>
      <w:marTop w:val="0"/>
      <w:marBottom w:val="0"/>
      <w:divBdr>
        <w:top w:val="none" w:sz="0" w:space="0" w:color="auto"/>
        <w:left w:val="none" w:sz="0" w:space="0" w:color="auto"/>
        <w:bottom w:val="none" w:sz="0" w:space="0" w:color="auto"/>
        <w:right w:val="none" w:sz="0" w:space="0" w:color="auto"/>
      </w:divBdr>
    </w:div>
    <w:div w:id="315884269">
      <w:bodyDiv w:val="1"/>
      <w:marLeft w:val="0"/>
      <w:marRight w:val="0"/>
      <w:marTop w:val="0"/>
      <w:marBottom w:val="0"/>
      <w:divBdr>
        <w:top w:val="none" w:sz="0" w:space="0" w:color="auto"/>
        <w:left w:val="none" w:sz="0" w:space="0" w:color="auto"/>
        <w:bottom w:val="none" w:sz="0" w:space="0" w:color="auto"/>
        <w:right w:val="none" w:sz="0" w:space="0" w:color="auto"/>
      </w:divBdr>
    </w:div>
    <w:div w:id="376777371">
      <w:bodyDiv w:val="1"/>
      <w:marLeft w:val="0"/>
      <w:marRight w:val="0"/>
      <w:marTop w:val="0"/>
      <w:marBottom w:val="0"/>
      <w:divBdr>
        <w:top w:val="none" w:sz="0" w:space="0" w:color="auto"/>
        <w:left w:val="none" w:sz="0" w:space="0" w:color="auto"/>
        <w:bottom w:val="none" w:sz="0" w:space="0" w:color="auto"/>
        <w:right w:val="none" w:sz="0" w:space="0" w:color="auto"/>
      </w:divBdr>
    </w:div>
    <w:div w:id="379591917">
      <w:bodyDiv w:val="1"/>
      <w:marLeft w:val="0"/>
      <w:marRight w:val="0"/>
      <w:marTop w:val="0"/>
      <w:marBottom w:val="0"/>
      <w:divBdr>
        <w:top w:val="none" w:sz="0" w:space="0" w:color="auto"/>
        <w:left w:val="none" w:sz="0" w:space="0" w:color="auto"/>
        <w:bottom w:val="none" w:sz="0" w:space="0" w:color="auto"/>
        <w:right w:val="none" w:sz="0" w:space="0" w:color="auto"/>
      </w:divBdr>
    </w:div>
    <w:div w:id="451438770">
      <w:bodyDiv w:val="1"/>
      <w:marLeft w:val="0"/>
      <w:marRight w:val="0"/>
      <w:marTop w:val="0"/>
      <w:marBottom w:val="0"/>
      <w:divBdr>
        <w:top w:val="none" w:sz="0" w:space="0" w:color="auto"/>
        <w:left w:val="none" w:sz="0" w:space="0" w:color="auto"/>
        <w:bottom w:val="none" w:sz="0" w:space="0" w:color="auto"/>
        <w:right w:val="none" w:sz="0" w:space="0" w:color="auto"/>
      </w:divBdr>
    </w:div>
    <w:div w:id="455370076">
      <w:bodyDiv w:val="1"/>
      <w:marLeft w:val="0"/>
      <w:marRight w:val="0"/>
      <w:marTop w:val="0"/>
      <w:marBottom w:val="0"/>
      <w:divBdr>
        <w:top w:val="none" w:sz="0" w:space="0" w:color="auto"/>
        <w:left w:val="none" w:sz="0" w:space="0" w:color="auto"/>
        <w:bottom w:val="none" w:sz="0" w:space="0" w:color="auto"/>
        <w:right w:val="none" w:sz="0" w:space="0" w:color="auto"/>
      </w:divBdr>
    </w:div>
    <w:div w:id="468255156">
      <w:bodyDiv w:val="1"/>
      <w:marLeft w:val="0"/>
      <w:marRight w:val="0"/>
      <w:marTop w:val="0"/>
      <w:marBottom w:val="0"/>
      <w:divBdr>
        <w:top w:val="none" w:sz="0" w:space="0" w:color="auto"/>
        <w:left w:val="none" w:sz="0" w:space="0" w:color="auto"/>
        <w:bottom w:val="none" w:sz="0" w:space="0" w:color="auto"/>
        <w:right w:val="none" w:sz="0" w:space="0" w:color="auto"/>
      </w:divBdr>
    </w:div>
    <w:div w:id="516426320">
      <w:bodyDiv w:val="1"/>
      <w:marLeft w:val="0"/>
      <w:marRight w:val="0"/>
      <w:marTop w:val="0"/>
      <w:marBottom w:val="0"/>
      <w:divBdr>
        <w:top w:val="none" w:sz="0" w:space="0" w:color="auto"/>
        <w:left w:val="none" w:sz="0" w:space="0" w:color="auto"/>
        <w:bottom w:val="none" w:sz="0" w:space="0" w:color="auto"/>
        <w:right w:val="none" w:sz="0" w:space="0" w:color="auto"/>
      </w:divBdr>
    </w:div>
    <w:div w:id="552236049">
      <w:bodyDiv w:val="1"/>
      <w:marLeft w:val="0"/>
      <w:marRight w:val="0"/>
      <w:marTop w:val="0"/>
      <w:marBottom w:val="0"/>
      <w:divBdr>
        <w:top w:val="none" w:sz="0" w:space="0" w:color="auto"/>
        <w:left w:val="none" w:sz="0" w:space="0" w:color="auto"/>
        <w:bottom w:val="none" w:sz="0" w:space="0" w:color="auto"/>
        <w:right w:val="none" w:sz="0" w:space="0" w:color="auto"/>
      </w:divBdr>
    </w:div>
    <w:div w:id="598221523">
      <w:bodyDiv w:val="1"/>
      <w:marLeft w:val="0"/>
      <w:marRight w:val="0"/>
      <w:marTop w:val="0"/>
      <w:marBottom w:val="0"/>
      <w:divBdr>
        <w:top w:val="none" w:sz="0" w:space="0" w:color="auto"/>
        <w:left w:val="none" w:sz="0" w:space="0" w:color="auto"/>
        <w:bottom w:val="none" w:sz="0" w:space="0" w:color="auto"/>
        <w:right w:val="none" w:sz="0" w:space="0" w:color="auto"/>
      </w:divBdr>
    </w:div>
    <w:div w:id="610862581">
      <w:bodyDiv w:val="1"/>
      <w:marLeft w:val="0"/>
      <w:marRight w:val="0"/>
      <w:marTop w:val="0"/>
      <w:marBottom w:val="0"/>
      <w:divBdr>
        <w:top w:val="none" w:sz="0" w:space="0" w:color="auto"/>
        <w:left w:val="none" w:sz="0" w:space="0" w:color="auto"/>
        <w:bottom w:val="none" w:sz="0" w:space="0" w:color="auto"/>
        <w:right w:val="none" w:sz="0" w:space="0" w:color="auto"/>
      </w:divBdr>
    </w:div>
    <w:div w:id="655761168">
      <w:bodyDiv w:val="1"/>
      <w:marLeft w:val="0"/>
      <w:marRight w:val="0"/>
      <w:marTop w:val="0"/>
      <w:marBottom w:val="0"/>
      <w:divBdr>
        <w:top w:val="none" w:sz="0" w:space="0" w:color="auto"/>
        <w:left w:val="none" w:sz="0" w:space="0" w:color="auto"/>
        <w:bottom w:val="none" w:sz="0" w:space="0" w:color="auto"/>
        <w:right w:val="none" w:sz="0" w:space="0" w:color="auto"/>
      </w:divBdr>
    </w:div>
    <w:div w:id="689184269">
      <w:bodyDiv w:val="1"/>
      <w:marLeft w:val="0"/>
      <w:marRight w:val="0"/>
      <w:marTop w:val="0"/>
      <w:marBottom w:val="0"/>
      <w:divBdr>
        <w:top w:val="none" w:sz="0" w:space="0" w:color="auto"/>
        <w:left w:val="none" w:sz="0" w:space="0" w:color="auto"/>
        <w:bottom w:val="none" w:sz="0" w:space="0" w:color="auto"/>
        <w:right w:val="none" w:sz="0" w:space="0" w:color="auto"/>
      </w:divBdr>
    </w:div>
    <w:div w:id="707149171">
      <w:bodyDiv w:val="1"/>
      <w:marLeft w:val="0"/>
      <w:marRight w:val="0"/>
      <w:marTop w:val="0"/>
      <w:marBottom w:val="0"/>
      <w:divBdr>
        <w:top w:val="none" w:sz="0" w:space="0" w:color="auto"/>
        <w:left w:val="none" w:sz="0" w:space="0" w:color="auto"/>
        <w:bottom w:val="none" w:sz="0" w:space="0" w:color="auto"/>
        <w:right w:val="none" w:sz="0" w:space="0" w:color="auto"/>
      </w:divBdr>
    </w:div>
    <w:div w:id="718212477">
      <w:bodyDiv w:val="1"/>
      <w:marLeft w:val="0"/>
      <w:marRight w:val="0"/>
      <w:marTop w:val="0"/>
      <w:marBottom w:val="0"/>
      <w:divBdr>
        <w:top w:val="none" w:sz="0" w:space="0" w:color="auto"/>
        <w:left w:val="none" w:sz="0" w:space="0" w:color="auto"/>
        <w:bottom w:val="none" w:sz="0" w:space="0" w:color="auto"/>
        <w:right w:val="none" w:sz="0" w:space="0" w:color="auto"/>
      </w:divBdr>
    </w:div>
    <w:div w:id="731775352">
      <w:bodyDiv w:val="1"/>
      <w:marLeft w:val="0"/>
      <w:marRight w:val="0"/>
      <w:marTop w:val="0"/>
      <w:marBottom w:val="0"/>
      <w:divBdr>
        <w:top w:val="none" w:sz="0" w:space="0" w:color="auto"/>
        <w:left w:val="none" w:sz="0" w:space="0" w:color="auto"/>
        <w:bottom w:val="none" w:sz="0" w:space="0" w:color="auto"/>
        <w:right w:val="none" w:sz="0" w:space="0" w:color="auto"/>
      </w:divBdr>
    </w:div>
    <w:div w:id="752816927">
      <w:bodyDiv w:val="1"/>
      <w:marLeft w:val="0"/>
      <w:marRight w:val="0"/>
      <w:marTop w:val="0"/>
      <w:marBottom w:val="0"/>
      <w:divBdr>
        <w:top w:val="none" w:sz="0" w:space="0" w:color="auto"/>
        <w:left w:val="none" w:sz="0" w:space="0" w:color="auto"/>
        <w:bottom w:val="none" w:sz="0" w:space="0" w:color="auto"/>
        <w:right w:val="none" w:sz="0" w:space="0" w:color="auto"/>
      </w:divBdr>
    </w:div>
    <w:div w:id="754208826">
      <w:bodyDiv w:val="1"/>
      <w:marLeft w:val="0"/>
      <w:marRight w:val="0"/>
      <w:marTop w:val="0"/>
      <w:marBottom w:val="0"/>
      <w:divBdr>
        <w:top w:val="none" w:sz="0" w:space="0" w:color="auto"/>
        <w:left w:val="none" w:sz="0" w:space="0" w:color="auto"/>
        <w:bottom w:val="none" w:sz="0" w:space="0" w:color="auto"/>
        <w:right w:val="none" w:sz="0" w:space="0" w:color="auto"/>
      </w:divBdr>
    </w:div>
    <w:div w:id="779296324">
      <w:bodyDiv w:val="1"/>
      <w:marLeft w:val="0"/>
      <w:marRight w:val="0"/>
      <w:marTop w:val="0"/>
      <w:marBottom w:val="0"/>
      <w:divBdr>
        <w:top w:val="none" w:sz="0" w:space="0" w:color="auto"/>
        <w:left w:val="none" w:sz="0" w:space="0" w:color="auto"/>
        <w:bottom w:val="none" w:sz="0" w:space="0" w:color="auto"/>
        <w:right w:val="none" w:sz="0" w:space="0" w:color="auto"/>
      </w:divBdr>
    </w:div>
    <w:div w:id="810368326">
      <w:bodyDiv w:val="1"/>
      <w:marLeft w:val="0"/>
      <w:marRight w:val="0"/>
      <w:marTop w:val="0"/>
      <w:marBottom w:val="0"/>
      <w:divBdr>
        <w:top w:val="none" w:sz="0" w:space="0" w:color="auto"/>
        <w:left w:val="none" w:sz="0" w:space="0" w:color="auto"/>
        <w:bottom w:val="none" w:sz="0" w:space="0" w:color="auto"/>
        <w:right w:val="none" w:sz="0" w:space="0" w:color="auto"/>
      </w:divBdr>
    </w:div>
    <w:div w:id="821387000">
      <w:bodyDiv w:val="1"/>
      <w:marLeft w:val="0"/>
      <w:marRight w:val="0"/>
      <w:marTop w:val="0"/>
      <w:marBottom w:val="0"/>
      <w:divBdr>
        <w:top w:val="none" w:sz="0" w:space="0" w:color="auto"/>
        <w:left w:val="none" w:sz="0" w:space="0" w:color="auto"/>
        <w:bottom w:val="none" w:sz="0" w:space="0" w:color="auto"/>
        <w:right w:val="none" w:sz="0" w:space="0" w:color="auto"/>
      </w:divBdr>
    </w:div>
    <w:div w:id="908805699">
      <w:bodyDiv w:val="1"/>
      <w:marLeft w:val="0"/>
      <w:marRight w:val="0"/>
      <w:marTop w:val="0"/>
      <w:marBottom w:val="0"/>
      <w:divBdr>
        <w:top w:val="none" w:sz="0" w:space="0" w:color="auto"/>
        <w:left w:val="none" w:sz="0" w:space="0" w:color="auto"/>
        <w:bottom w:val="none" w:sz="0" w:space="0" w:color="auto"/>
        <w:right w:val="none" w:sz="0" w:space="0" w:color="auto"/>
      </w:divBdr>
    </w:div>
    <w:div w:id="919876516">
      <w:bodyDiv w:val="1"/>
      <w:marLeft w:val="0"/>
      <w:marRight w:val="0"/>
      <w:marTop w:val="0"/>
      <w:marBottom w:val="0"/>
      <w:divBdr>
        <w:top w:val="none" w:sz="0" w:space="0" w:color="auto"/>
        <w:left w:val="none" w:sz="0" w:space="0" w:color="auto"/>
        <w:bottom w:val="none" w:sz="0" w:space="0" w:color="auto"/>
        <w:right w:val="none" w:sz="0" w:space="0" w:color="auto"/>
      </w:divBdr>
    </w:div>
    <w:div w:id="1006520212">
      <w:bodyDiv w:val="1"/>
      <w:marLeft w:val="0"/>
      <w:marRight w:val="0"/>
      <w:marTop w:val="0"/>
      <w:marBottom w:val="0"/>
      <w:divBdr>
        <w:top w:val="none" w:sz="0" w:space="0" w:color="auto"/>
        <w:left w:val="none" w:sz="0" w:space="0" w:color="auto"/>
        <w:bottom w:val="none" w:sz="0" w:space="0" w:color="auto"/>
        <w:right w:val="none" w:sz="0" w:space="0" w:color="auto"/>
      </w:divBdr>
    </w:div>
    <w:div w:id="1011031500">
      <w:bodyDiv w:val="1"/>
      <w:marLeft w:val="0"/>
      <w:marRight w:val="0"/>
      <w:marTop w:val="0"/>
      <w:marBottom w:val="0"/>
      <w:divBdr>
        <w:top w:val="none" w:sz="0" w:space="0" w:color="auto"/>
        <w:left w:val="none" w:sz="0" w:space="0" w:color="auto"/>
        <w:bottom w:val="none" w:sz="0" w:space="0" w:color="auto"/>
        <w:right w:val="none" w:sz="0" w:space="0" w:color="auto"/>
      </w:divBdr>
    </w:div>
    <w:div w:id="1038580218">
      <w:bodyDiv w:val="1"/>
      <w:marLeft w:val="0"/>
      <w:marRight w:val="0"/>
      <w:marTop w:val="0"/>
      <w:marBottom w:val="0"/>
      <w:divBdr>
        <w:top w:val="none" w:sz="0" w:space="0" w:color="auto"/>
        <w:left w:val="none" w:sz="0" w:space="0" w:color="auto"/>
        <w:bottom w:val="none" w:sz="0" w:space="0" w:color="auto"/>
        <w:right w:val="none" w:sz="0" w:space="0" w:color="auto"/>
      </w:divBdr>
    </w:div>
    <w:div w:id="1039472211">
      <w:bodyDiv w:val="1"/>
      <w:marLeft w:val="0"/>
      <w:marRight w:val="0"/>
      <w:marTop w:val="0"/>
      <w:marBottom w:val="0"/>
      <w:divBdr>
        <w:top w:val="none" w:sz="0" w:space="0" w:color="auto"/>
        <w:left w:val="none" w:sz="0" w:space="0" w:color="auto"/>
        <w:bottom w:val="none" w:sz="0" w:space="0" w:color="auto"/>
        <w:right w:val="none" w:sz="0" w:space="0" w:color="auto"/>
      </w:divBdr>
    </w:div>
    <w:div w:id="1145782858">
      <w:bodyDiv w:val="1"/>
      <w:marLeft w:val="0"/>
      <w:marRight w:val="0"/>
      <w:marTop w:val="0"/>
      <w:marBottom w:val="0"/>
      <w:divBdr>
        <w:top w:val="none" w:sz="0" w:space="0" w:color="auto"/>
        <w:left w:val="none" w:sz="0" w:space="0" w:color="auto"/>
        <w:bottom w:val="none" w:sz="0" w:space="0" w:color="auto"/>
        <w:right w:val="none" w:sz="0" w:space="0" w:color="auto"/>
      </w:divBdr>
    </w:div>
    <w:div w:id="1154686497">
      <w:bodyDiv w:val="1"/>
      <w:marLeft w:val="0"/>
      <w:marRight w:val="0"/>
      <w:marTop w:val="0"/>
      <w:marBottom w:val="0"/>
      <w:divBdr>
        <w:top w:val="none" w:sz="0" w:space="0" w:color="auto"/>
        <w:left w:val="none" w:sz="0" w:space="0" w:color="auto"/>
        <w:bottom w:val="none" w:sz="0" w:space="0" w:color="auto"/>
        <w:right w:val="none" w:sz="0" w:space="0" w:color="auto"/>
      </w:divBdr>
    </w:div>
    <w:div w:id="1166555693">
      <w:bodyDiv w:val="1"/>
      <w:marLeft w:val="0"/>
      <w:marRight w:val="0"/>
      <w:marTop w:val="0"/>
      <w:marBottom w:val="0"/>
      <w:divBdr>
        <w:top w:val="none" w:sz="0" w:space="0" w:color="auto"/>
        <w:left w:val="none" w:sz="0" w:space="0" w:color="auto"/>
        <w:bottom w:val="none" w:sz="0" w:space="0" w:color="auto"/>
        <w:right w:val="none" w:sz="0" w:space="0" w:color="auto"/>
      </w:divBdr>
    </w:div>
    <w:div w:id="1181162294">
      <w:bodyDiv w:val="1"/>
      <w:marLeft w:val="0"/>
      <w:marRight w:val="0"/>
      <w:marTop w:val="0"/>
      <w:marBottom w:val="0"/>
      <w:divBdr>
        <w:top w:val="none" w:sz="0" w:space="0" w:color="auto"/>
        <w:left w:val="none" w:sz="0" w:space="0" w:color="auto"/>
        <w:bottom w:val="none" w:sz="0" w:space="0" w:color="auto"/>
        <w:right w:val="none" w:sz="0" w:space="0" w:color="auto"/>
      </w:divBdr>
    </w:div>
    <w:div w:id="1206332689">
      <w:bodyDiv w:val="1"/>
      <w:marLeft w:val="0"/>
      <w:marRight w:val="0"/>
      <w:marTop w:val="0"/>
      <w:marBottom w:val="0"/>
      <w:divBdr>
        <w:top w:val="none" w:sz="0" w:space="0" w:color="auto"/>
        <w:left w:val="none" w:sz="0" w:space="0" w:color="auto"/>
        <w:bottom w:val="none" w:sz="0" w:space="0" w:color="auto"/>
        <w:right w:val="none" w:sz="0" w:space="0" w:color="auto"/>
      </w:divBdr>
    </w:div>
    <w:div w:id="1208568888">
      <w:bodyDiv w:val="1"/>
      <w:marLeft w:val="0"/>
      <w:marRight w:val="0"/>
      <w:marTop w:val="0"/>
      <w:marBottom w:val="0"/>
      <w:divBdr>
        <w:top w:val="none" w:sz="0" w:space="0" w:color="auto"/>
        <w:left w:val="none" w:sz="0" w:space="0" w:color="auto"/>
        <w:bottom w:val="none" w:sz="0" w:space="0" w:color="auto"/>
        <w:right w:val="none" w:sz="0" w:space="0" w:color="auto"/>
      </w:divBdr>
    </w:div>
    <w:div w:id="1326473018">
      <w:bodyDiv w:val="1"/>
      <w:marLeft w:val="0"/>
      <w:marRight w:val="0"/>
      <w:marTop w:val="0"/>
      <w:marBottom w:val="0"/>
      <w:divBdr>
        <w:top w:val="none" w:sz="0" w:space="0" w:color="auto"/>
        <w:left w:val="none" w:sz="0" w:space="0" w:color="auto"/>
        <w:bottom w:val="none" w:sz="0" w:space="0" w:color="auto"/>
        <w:right w:val="none" w:sz="0" w:space="0" w:color="auto"/>
      </w:divBdr>
    </w:div>
    <w:div w:id="1345012908">
      <w:bodyDiv w:val="1"/>
      <w:marLeft w:val="0"/>
      <w:marRight w:val="0"/>
      <w:marTop w:val="0"/>
      <w:marBottom w:val="0"/>
      <w:divBdr>
        <w:top w:val="none" w:sz="0" w:space="0" w:color="auto"/>
        <w:left w:val="none" w:sz="0" w:space="0" w:color="auto"/>
        <w:bottom w:val="none" w:sz="0" w:space="0" w:color="auto"/>
        <w:right w:val="none" w:sz="0" w:space="0" w:color="auto"/>
      </w:divBdr>
    </w:div>
    <w:div w:id="1352301460">
      <w:bodyDiv w:val="1"/>
      <w:marLeft w:val="0"/>
      <w:marRight w:val="0"/>
      <w:marTop w:val="0"/>
      <w:marBottom w:val="0"/>
      <w:divBdr>
        <w:top w:val="none" w:sz="0" w:space="0" w:color="auto"/>
        <w:left w:val="none" w:sz="0" w:space="0" w:color="auto"/>
        <w:bottom w:val="none" w:sz="0" w:space="0" w:color="auto"/>
        <w:right w:val="none" w:sz="0" w:space="0" w:color="auto"/>
      </w:divBdr>
    </w:div>
    <w:div w:id="1418554440">
      <w:bodyDiv w:val="1"/>
      <w:marLeft w:val="0"/>
      <w:marRight w:val="0"/>
      <w:marTop w:val="0"/>
      <w:marBottom w:val="0"/>
      <w:divBdr>
        <w:top w:val="none" w:sz="0" w:space="0" w:color="auto"/>
        <w:left w:val="none" w:sz="0" w:space="0" w:color="auto"/>
        <w:bottom w:val="none" w:sz="0" w:space="0" w:color="auto"/>
        <w:right w:val="none" w:sz="0" w:space="0" w:color="auto"/>
      </w:divBdr>
    </w:div>
    <w:div w:id="1418944980">
      <w:bodyDiv w:val="1"/>
      <w:marLeft w:val="0"/>
      <w:marRight w:val="0"/>
      <w:marTop w:val="0"/>
      <w:marBottom w:val="0"/>
      <w:divBdr>
        <w:top w:val="none" w:sz="0" w:space="0" w:color="auto"/>
        <w:left w:val="none" w:sz="0" w:space="0" w:color="auto"/>
        <w:bottom w:val="none" w:sz="0" w:space="0" w:color="auto"/>
        <w:right w:val="none" w:sz="0" w:space="0" w:color="auto"/>
      </w:divBdr>
    </w:div>
    <w:div w:id="1420522543">
      <w:bodyDiv w:val="1"/>
      <w:marLeft w:val="0"/>
      <w:marRight w:val="0"/>
      <w:marTop w:val="0"/>
      <w:marBottom w:val="0"/>
      <w:divBdr>
        <w:top w:val="none" w:sz="0" w:space="0" w:color="auto"/>
        <w:left w:val="none" w:sz="0" w:space="0" w:color="auto"/>
        <w:bottom w:val="none" w:sz="0" w:space="0" w:color="auto"/>
        <w:right w:val="none" w:sz="0" w:space="0" w:color="auto"/>
      </w:divBdr>
    </w:div>
    <w:div w:id="1459451946">
      <w:bodyDiv w:val="1"/>
      <w:marLeft w:val="0"/>
      <w:marRight w:val="0"/>
      <w:marTop w:val="0"/>
      <w:marBottom w:val="0"/>
      <w:divBdr>
        <w:top w:val="none" w:sz="0" w:space="0" w:color="auto"/>
        <w:left w:val="none" w:sz="0" w:space="0" w:color="auto"/>
        <w:bottom w:val="none" w:sz="0" w:space="0" w:color="auto"/>
        <w:right w:val="none" w:sz="0" w:space="0" w:color="auto"/>
      </w:divBdr>
    </w:div>
    <w:div w:id="1471358948">
      <w:bodyDiv w:val="1"/>
      <w:marLeft w:val="0"/>
      <w:marRight w:val="0"/>
      <w:marTop w:val="0"/>
      <w:marBottom w:val="0"/>
      <w:divBdr>
        <w:top w:val="none" w:sz="0" w:space="0" w:color="auto"/>
        <w:left w:val="none" w:sz="0" w:space="0" w:color="auto"/>
        <w:bottom w:val="none" w:sz="0" w:space="0" w:color="auto"/>
        <w:right w:val="none" w:sz="0" w:space="0" w:color="auto"/>
      </w:divBdr>
    </w:div>
    <w:div w:id="1483276636">
      <w:bodyDiv w:val="1"/>
      <w:marLeft w:val="0"/>
      <w:marRight w:val="0"/>
      <w:marTop w:val="0"/>
      <w:marBottom w:val="0"/>
      <w:divBdr>
        <w:top w:val="none" w:sz="0" w:space="0" w:color="auto"/>
        <w:left w:val="none" w:sz="0" w:space="0" w:color="auto"/>
        <w:bottom w:val="none" w:sz="0" w:space="0" w:color="auto"/>
        <w:right w:val="none" w:sz="0" w:space="0" w:color="auto"/>
      </w:divBdr>
    </w:div>
    <w:div w:id="1523397613">
      <w:bodyDiv w:val="1"/>
      <w:marLeft w:val="0"/>
      <w:marRight w:val="0"/>
      <w:marTop w:val="0"/>
      <w:marBottom w:val="0"/>
      <w:divBdr>
        <w:top w:val="none" w:sz="0" w:space="0" w:color="auto"/>
        <w:left w:val="none" w:sz="0" w:space="0" w:color="auto"/>
        <w:bottom w:val="none" w:sz="0" w:space="0" w:color="auto"/>
        <w:right w:val="none" w:sz="0" w:space="0" w:color="auto"/>
      </w:divBdr>
    </w:div>
    <w:div w:id="1527329264">
      <w:bodyDiv w:val="1"/>
      <w:marLeft w:val="0"/>
      <w:marRight w:val="0"/>
      <w:marTop w:val="0"/>
      <w:marBottom w:val="0"/>
      <w:divBdr>
        <w:top w:val="none" w:sz="0" w:space="0" w:color="auto"/>
        <w:left w:val="none" w:sz="0" w:space="0" w:color="auto"/>
        <w:bottom w:val="none" w:sz="0" w:space="0" w:color="auto"/>
        <w:right w:val="none" w:sz="0" w:space="0" w:color="auto"/>
      </w:divBdr>
    </w:div>
    <w:div w:id="1528327869">
      <w:bodyDiv w:val="1"/>
      <w:marLeft w:val="0"/>
      <w:marRight w:val="0"/>
      <w:marTop w:val="0"/>
      <w:marBottom w:val="0"/>
      <w:divBdr>
        <w:top w:val="none" w:sz="0" w:space="0" w:color="auto"/>
        <w:left w:val="none" w:sz="0" w:space="0" w:color="auto"/>
        <w:bottom w:val="none" w:sz="0" w:space="0" w:color="auto"/>
        <w:right w:val="none" w:sz="0" w:space="0" w:color="auto"/>
      </w:divBdr>
    </w:div>
    <w:div w:id="1542938867">
      <w:bodyDiv w:val="1"/>
      <w:marLeft w:val="0"/>
      <w:marRight w:val="0"/>
      <w:marTop w:val="0"/>
      <w:marBottom w:val="0"/>
      <w:divBdr>
        <w:top w:val="none" w:sz="0" w:space="0" w:color="auto"/>
        <w:left w:val="none" w:sz="0" w:space="0" w:color="auto"/>
        <w:bottom w:val="none" w:sz="0" w:space="0" w:color="auto"/>
        <w:right w:val="none" w:sz="0" w:space="0" w:color="auto"/>
      </w:divBdr>
    </w:div>
    <w:div w:id="1572232605">
      <w:bodyDiv w:val="1"/>
      <w:marLeft w:val="0"/>
      <w:marRight w:val="0"/>
      <w:marTop w:val="0"/>
      <w:marBottom w:val="0"/>
      <w:divBdr>
        <w:top w:val="none" w:sz="0" w:space="0" w:color="auto"/>
        <w:left w:val="none" w:sz="0" w:space="0" w:color="auto"/>
        <w:bottom w:val="none" w:sz="0" w:space="0" w:color="auto"/>
        <w:right w:val="none" w:sz="0" w:space="0" w:color="auto"/>
      </w:divBdr>
    </w:div>
    <w:div w:id="1581058791">
      <w:bodyDiv w:val="1"/>
      <w:marLeft w:val="0"/>
      <w:marRight w:val="0"/>
      <w:marTop w:val="0"/>
      <w:marBottom w:val="0"/>
      <w:divBdr>
        <w:top w:val="none" w:sz="0" w:space="0" w:color="auto"/>
        <w:left w:val="none" w:sz="0" w:space="0" w:color="auto"/>
        <w:bottom w:val="none" w:sz="0" w:space="0" w:color="auto"/>
        <w:right w:val="none" w:sz="0" w:space="0" w:color="auto"/>
      </w:divBdr>
    </w:div>
    <w:div w:id="1587884487">
      <w:bodyDiv w:val="1"/>
      <w:marLeft w:val="0"/>
      <w:marRight w:val="0"/>
      <w:marTop w:val="0"/>
      <w:marBottom w:val="0"/>
      <w:divBdr>
        <w:top w:val="none" w:sz="0" w:space="0" w:color="auto"/>
        <w:left w:val="none" w:sz="0" w:space="0" w:color="auto"/>
        <w:bottom w:val="none" w:sz="0" w:space="0" w:color="auto"/>
        <w:right w:val="none" w:sz="0" w:space="0" w:color="auto"/>
      </w:divBdr>
    </w:div>
    <w:div w:id="1607694687">
      <w:bodyDiv w:val="1"/>
      <w:marLeft w:val="0"/>
      <w:marRight w:val="0"/>
      <w:marTop w:val="0"/>
      <w:marBottom w:val="0"/>
      <w:divBdr>
        <w:top w:val="none" w:sz="0" w:space="0" w:color="auto"/>
        <w:left w:val="none" w:sz="0" w:space="0" w:color="auto"/>
        <w:bottom w:val="none" w:sz="0" w:space="0" w:color="auto"/>
        <w:right w:val="none" w:sz="0" w:space="0" w:color="auto"/>
      </w:divBdr>
    </w:div>
    <w:div w:id="1622303126">
      <w:bodyDiv w:val="1"/>
      <w:marLeft w:val="0"/>
      <w:marRight w:val="0"/>
      <w:marTop w:val="0"/>
      <w:marBottom w:val="0"/>
      <w:divBdr>
        <w:top w:val="none" w:sz="0" w:space="0" w:color="auto"/>
        <w:left w:val="none" w:sz="0" w:space="0" w:color="auto"/>
        <w:bottom w:val="none" w:sz="0" w:space="0" w:color="auto"/>
        <w:right w:val="none" w:sz="0" w:space="0" w:color="auto"/>
      </w:divBdr>
    </w:div>
    <w:div w:id="1624997664">
      <w:bodyDiv w:val="1"/>
      <w:marLeft w:val="0"/>
      <w:marRight w:val="0"/>
      <w:marTop w:val="0"/>
      <w:marBottom w:val="0"/>
      <w:divBdr>
        <w:top w:val="none" w:sz="0" w:space="0" w:color="auto"/>
        <w:left w:val="none" w:sz="0" w:space="0" w:color="auto"/>
        <w:bottom w:val="none" w:sz="0" w:space="0" w:color="auto"/>
        <w:right w:val="none" w:sz="0" w:space="0" w:color="auto"/>
      </w:divBdr>
    </w:div>
    <w:div w:id="1627659340">
      <w:bodyDiv w:val="1"/>
      <w:marLeft w:val="0"/>
      <w:marRight w:val="0"/>
      <w:marTop w:val="0"/>
      <w:marBottom w:val="0"/>
      <w:divBdr>
        <w:top w:val="none" w:sz="0" w:space="0" w:color="auto"/>
        <w:left w:val="none" w:sz="0" w:space="0" w:color="auto"/>
        <w:bottom w:val="none" w:sz="0" w:space="0" w:color="auto"/>
        <w:right w:val="none" w:sz="0" w:space="0" w:color="auto"/>
      </w:divBdr>
    </w:div>
    <w:div w:id="1629117621">
      <w:bodyDiv w:val="1"/>
      <w:marLeft w:val="0"/>
      <w:marRight w:val="0"/>
      <w:marTop w:val="0"/>
      <w:marBottom w:val="0"/>
      <w:divBdr>
        <w:top w:val="none" w:sz="0" w:space="0" w:color="auto"/>
        <w:left w:val="none" w:sz="0" w:space="0" w:color="auto"/>
        <w:bottom w:val="none" w:sz="0" w:space="0" w:color="auto"/>
        <w:right w:val="none" w:sz="0" w:space="0" w:color="auto"/>
      </w:divBdr>
    </w:div>
    <w:div w:id="1635987845">
      <w:bodyDiv w:val="1"/>
      <w:marLeft w:val="0"/>
      <w:marRight w:val="0"/>
      <w:marTop w:val="0"/>
      <w:marBottom w:val="0"/>
      <w:divBdr>
        <w:top w:val="none" w:sz="0" w:space="0" w:color="auto"/>
        <w:left w:val="none" w:sz="0" w:space="0" w:color="auto"/>
        <w:bottom w:val="none" w:sz="0" w:space="0" w:color="auto"/>
        <w:right w:val="none" w:sz="0" w:space="0" w:color="auto"/>
      </w:divBdr>
    </w:div>
    <w:div w:id="1658849570">
      <w:bodyDiv w:val="1"/>
      <w:marLeft w:val="0"/>
      <w:marRight w:val="0"/>
      <w:marTop w:val="0"/>
      <w:marBottom w:val="0"/>
      <w:divBdr>
        <w:top w:val="none" w:sz="0" w:space="0" w:color="auto"/>
        <w:left w:val="none" w:sz="0" w:space="0" w:color="auto"/>
        <w:bottom w:val="none" w:sz="0" w:space="0" w:color="auto"/>
        <w:right w:val="none" w:sz="0" w:space="0" w:color="auto"/>
      </w:divBdr>
    </w:div>
    <w:div w:id="1662779631">
      <w:bodyDiv w:val="1"/>
      <w:marLeft w:val="0"/>
      <w:marRight w:val="0"/>
      <w:marTop w:val="0"/>
      <w:marBottom w:val="0"/>
      <w:divBdr>
        <w:top w:val="none" w:sz="0" w:space="0" w:color="auto"/>
        <w:left w:val="none" w:sz="0" w:space="0" w:color="auto"/>
        <w:bottom w:val="none" w:sz="0" w:space="0" w:color="auto"/>
        <w:right w:val="none" w:sz="0" w:space="0" w:color="auto"/>
      </w:divBdr>
    </w:div>
    <w:div w:id="1713726562">
      <w:bodyDiv w:val="1"/>
      <w:marLeft w:val="0"/>
      <w:marRight w:val="0"/>
      <w:marTop w:val="0"/>
      <w:marBottom w:val="0"/>
      <w:divBdr>
        <w:top w:val="none" w:sz="0" w:space="0" w:color="auto"/>
        <w:left w:val="none" w:sz="0" w:space="0" w:color="auto"/>
        <w:bottom w:val="none" w:sz="0" w:space="0" w:color="auto"/>
        <w:right w:val="none" w:sz="0" w:space="0" w:color="auto"/>
      </w:divBdr>
    </w:div>
    <w:div w:id="1721785625">
      <w:bodyDiv w:val="1"/>
      <w:marLeft w:val="0"/>
      <w:marRight w:val="0"/>
      <w:marTop w:val="0"/>
      <w:marBottom w:val="0"/>
      <w:divBdr>
        <w:top w:val="none" w:sz="0" w:space="0" w:color="auto"/>
        <w:left w:val="none" w:sz="0" w:space="0" w:color="auto"/>
        <w:bottom w:val="none" w:sz="0" w:space="0" w:color="auto"/>
        <w:right w:val="none" w:sz="0" w:space="0" w:color="auto"/>
      </w:divBdr>
    </w:div>
    <w:div w:id="1727334952">
      <w:bodyDiv w:val="1"/>
      <w:marLeft w:val="0"/>
      <w:marRight w:val="0"/>
      <w:marTop w:val="0"/>
      <w:marBottom w:val="0"/>
      <w:divBdr>
        <w:top w:val="none" w:sz="0" w:space="0" w:color="auto"/>
        <w:left w:val="none" w:sz="0" w:space="0" w:color="auto"/>
        <w:bottom w:val="none" w:sz="0" w:space="0" w:color="auto"/>
        <w:right w:val="none" w:sz="0" w:space="0" w:color="auto"/>
      </w:divBdr>
    </w:div>
    <w:div w:id="1739130776">
      <w:bodyDiv w:val="1"/>
      <w:marLeft w:val="0"/>
      <w:marRight w:val="0"/>
      <w:marTop w:val="0"/>
      <w:marBottom w:val="0"/>
      <w:divBdr>
        <w:top w:val="none" w:sz="0" w:space="0" w:color="auto"/>
        <w:left w:val="none" w:sz="0" w:space="0" w:color="auto"/>
        <w:bottom w:val="none" w:sz="0" w:space="0" w:color="auto"/>
        <w:right w:val="none" w:sz="0" w:space="0" w:color="auto"/>
      </w:divBdr>
    </w:div>
    <w:div w:id="1775788812">
      <w:bodyDiv w:val="1"/>
      <w:marLeft w:val="0"/>
      <w:marRight w:val="0"/>
      <w:marTop w:val="0"/>
      <w:marBottom w:val="0"/>
      <w:divBdr>
        <w:top w:val="none" w:sz="0" w:space="0" w:color="auto"/>
        <w:left w:val="none" w:sz="0" w:space="0" w:color="auto"/>
        <w:bottom w:val="none" w:sz="0" w:space="0" w:color="auto"/>
        <w:right w:val="none" w:sz="0" w:space="0" w:color="auto"/>
      </w:divBdr>
    </w:div>
    <w:div w:id="1786805283">
      <w:bodyDiv w:val="1"/>
      <w:marLeft w:val="0"/>
      <w:marRight w:val="0"/>
      <w:marTop w:val="0"/>
      <w:marBottom w:val="0"/>
      <w:divBdr>
        <w:top w:val="none" w:sz="0" w:space="0" w:color="auto"/>
        <w:left w:val="none" w:sz="0" w:space="0" w:color="auto"/>
        <w:bottom w:val="none" w:sz="0" w:space="0" w:color="auto"/>
        <w:right w:val="none" w:sz="0" w:space="0" w:color="auto"/>
      </w:divBdr>
    </w:div>
    <w:div w:id="1788423352">
      <w:bodyDiv w:val="1"/>
      <w:marLeft w:val="0"/>
      <w:marRight w:val="0"/>
      <w:marTop w:val="0"/>
      <w:marBottom w:val="0"/>
      <w:divBdr>
        <w:top w:val="none" w:sz="0" w:space="0" w:color="auto"/>
        <w:left w:val="none" w:sz="0" w:space="0" w:color="auto"/>
        <w:bottom w:val="none" w:sz="0" w:space="0" w:color="auto"/>
        <w:right w:val="none" w:sz="0" w:space="0" w:color="auto"/>
      </w:divBdr>
    </w:div>
    <w:div w:id="1898316091">
      <w:bodyDiv w:val="1"/>
      <w:marLeft w:val="0"/>
      <w:marRight w:val="0"/>
      <w:marTop w:val="0"/>
      <w:marBottom w:val="0"/>
      <w:divBdr>
        <w:top w:val="none" w:sz="0" w:space="0" w:color="auto"/>
        <w:left w:val="none" w:sz="0" w:space="0" w:color="auto"/>
        <w:bottom w:val="none" w:sz="0" w:space="0" w:color="auto"/>
        <w:right w:val="none" w:sz="0" w:space="0" w:color="auto"/>
      </w:divBdr>
    </w:div>
    <w:div w:id="1920677546">
      <w:bodyDiv w:val="1"/>
      <w:marLeft w:val="0"/>
      <w:marRight w:val="0"/>
      <w:marTop w:val="0"/>
      <w:marBottom w:val="0"/>
      <w:divBdr>
        <w:top w:val="none" w:sz="0" w:space="0" w:color="auto"/>
        <w:left w:val="none" w:sz="0" w:space="0" w:color="auto"/>
        <w:bottom w:val="none" w:sz="0" w:space="0" w:color="auto"/>
        <w:right w:val="none" w:sz="0" w:space="0" w:color="auto"/>
      </w:divBdr>
    </w:div>
    <w:div w:id="1924685197">
      <w:bodyDiv w:val="1"/>
      <w:marLeft w:val="0"/>
      <w:marRight w:val="0"/>
      <w:marTop w:val="0"/>
      <w:marBottom w:val="0"/>
      <w:divBdr>
        <w:top w:val="none" w:sz="0" w:space="0" w:color="auto"/>
        <w:left w:val="none" w:sz="0" w:space="0" w:color="auto"/>
        <w:bottom w:val="none" w:sz="0" w:space="0" w:color="auto"/>
        <w:right w:val="none" w:sz="0" w:space="0" w:color="auto"/>
      </w:divBdr>
    </w:div>
    <w:div w:id="1925066537">
      <w:bodyDiv w:val="1"/>
      <w:marLeft w:val="0"/>
      <w:marRight w:val="0"/>
      <w:marTop w:val="0"/>
      <w:marBottom w:val="0"/>
      <w:divBdr>
        <w:top w:val="none" w:sz="0" w:space="0" w:color="auto"/>
        <w:left w:val="none" w:sz="0" w:space="0" w:color="auto"/>
        <w:bottom w:val="none" w:sz="0" w:space="0" w:color="auto"/>
        <w:right w:val="none" w:sz="0" w:space="0" w:color="auto"/>
      </w:divBdr>
    </w:div>
    <w:div w:id="1947077108">
      <w:bodyDiv w:val="1"/>
      <w:marLeft w:val="0"/>
      <w:marRight w:val="0"/>
      <w:marTop w:val="0"/>
      <w:marBottom w:val="0"/>
      <w:divBdr>
        <w:top w:val="none" w:sz="0" w:space="0" w:color="auto"/>
        <w:left w:val="none" w:sz="0" w:space="0" w:color="auto"/>
        <w:bottom w:val="none" w:sz="0" w:space="0" w:color="auto"/>
        <w:right w:val="none" w:sz="0" w:space="0" w:color="auto"/>
      </w:divBdr>
    </w:div>
    <w:div w:id="1951744447">
      <w:bodyDiv w:val="1"/>
      <w:marLeft w:val="0"/>
      <w:marRight w:val="0"/>
      <w:marTop w:val="0"/>
      <w:marBottom w:val="0"/>
      <w:divBdr>
        <w:top w:val="none" w:sz="0" w:space="0" w:color="auto"/>
        <w:left w:val="none" w:sz="0" w:space="0" w:color="auto"/>
        <w:bottom w:val="none" w:sz="0" w:space="0" w:color="auto"/>
        <w:right w:val="none" w:sz="0" w:space="0" w:color="auto"/>
      </w:divBdr>
    </w:div>
    <w:div w:id="1982877996">
      <w:bodyDiv w:val="1"/>
      <w:marLeft w:val="0"/>
      <w:marRight w:val="0"/>
      <w:marTop w:val="0"/>
      <w:marBottom w:val="0"/>
      <w:divBdr>
        <w:top w:val="none" w:sz="0" w:space="0" w:color="auto"/>
        <w:left w:val="none" w:sz="0" w:space="0" w:color="auto"/>
        <w:bottom w:val="none" w:sz="0" w:space="0" w:color="auto"/>
        <w:right w:val="none" w:sz="0" w:space="0" w:color="auto"/>
      </w:divBdr>
    </w:div>
    <w:div w:id="1995058678">
      <w:bodyDiv w:val="1"/>
      <w:marLeft w:val="0"/>
      <w:marRight w:val="0"/>
      <w:marTop w:val="0"/>
      <w:marBottom w:val="0"/>
      <w:divBdr>
        <w:top w:val="none" w:sz="0" w:space="0" w:color="auto"/>
        <w:left w:val="none" w:sz="0" w:space="0" w:color="auto"/>
        <w:bottom w:val="none" w:sz="0" w:space="0" w:color="auto"/>
        <w:right w:val="none" w:sz="0" w:space="0" w:color="auto"/>
      </w:divBdr>
    </w:div>
    <w:div w:id="2015373761">
      <w:bodyDiv w:val="1"/>
      <w:marLeft w:val="0"/>
      <w:marRight w:val="0"/>
      <w:marTop w:val="0"/>
      <w:marBottom w:val="0"/>
      <w:divBdr>
        <w:top w:val="none" w:sz="0" w:space="0" w:color="auto"/>
        <w:left w:val="none" w:sz="0" w:space="0" w:color="auto"/>
        <w:bottom w:val="none" w:sz="0" w:space="0" w:color="auto"/>
        <w:right w:val="none" w:sz="0" w:space="0" w:color="auto"/>
      </w:divBdr>
    </w:div>
    <w:div w:id="2025355431">
      <w:bodyDiv w:val="1"/>
      <w:marLeft w:val="0"/>
      <w:marRight w:val="0"/>
      <w:marTop w:val="0"/>
      <w:marBottom w:val="0"/>
      <w:divBdr>
        <w:top w:val="none" w:sz="0" w:space="0" w:color="auto"/>
        <w:left w:val="none" w:sz="0" w:space="0" w:color="auto"/>
        <w:bottom w:val="none" w:sz="0" w:space="0" w:color="auto"/>
        <w:right w:val="none" w:sz="0" w:space="0" w:color="auto"/>
      </w:divBdr>
    </w:div>
    <w:div w:id="2066947408">
      <w:bodyDiv w:val="1"/>
      <w:marLeft w:val="0"/>
      <w:marRight w:val="0"/>
      <w:marTop w:val="0"/>
      <w:marBottom w:val="0"/>
      <w:divBdr>
        <w:top w:val="none" w:sz="0" w:space="0" w:color="auto"/>
        <w:left w:val="none" w:sz="0" w:space="0" w:color="auto"/>
        <w:bottom w:val="none" w:sz="0" w:space="0" w:color="auto"/>
        <w:right w:val="none" w:sz="0" w:space="0" w:color="auto"/>
      </w:divBdr>
    </w:div>
    <w:div w:id="2097480260">
      <w:bodyDiv w:val="1"/>
      <w:marLeft w:val="0"/>
      <w:marRight w:val="0"/>
      <w:marTop w:val="0"/>
      <w:marBottom w:val="0"/>
      <w:divBdr>
        <w:top w:val="none" w:sz="0" w:space="0" w:color="auto"/>
        <w:left w:val="none" w:sz="0" w:space="0" w:color="auto"/>
        <w:bottom w:val="none" w:sz="0" w:space="0" w:color="auto"/>
        <w:right w:val="none" w:sz="0" w:space="0" w:color="auto"/>
      </w:divBdr>
    </w:div>
    <w:div w:id="2121757522">
      <w:bodyDiv w:val="1"/>
      <w:marLeft w:val="0"/>
      <w:marRight w:val="0"/>
      <w:marTop w:val="0"/>
      <w:marBottom w:val="0"/>
      <w:divBdr>
        <w:top w:val="none" w:sz="0" w:space="0" w:color="auto"/>
        <w:left w:val="none" w:sz="0" w:space="0" w:color="auto"/>
        <w:bottom w:val="none" w:sz="0" w:space="0" w:color="auto"/>
        <w:right w:val="none" w:sz="0" w:space="0" w:color="auto"/>
      </w:divBdr>
    </w:div>
    <w:div w:id="2124028984">
      <w:bodyDiv w:val="1"/>
      <w:marLeft w:val="0"/>
      <w:marRight w:val="0"/>
      <w:marTop w:val="0"/>
      <w:marBottom w:val="0"/>
      <w:divBdr>
        <w:top w:val="none" w:sz="0" w:space="0" w:color="auto"/>
        <w:left w:val="none" w:sz="0" w:space="0" w:color="auto"/>
        <w:bottom w:val="none" w:sz="0" w:space="0" w:color="auto"/>
        <w:right w:val="none" w:sz="0" w:space="0" w:color="auto"/>
      </w:divBdr>
    </w:div>
    <w:div w:id="214330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header" Target="header2.xml"/><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hyperlink" Target="https://www.inforiego.org/opencms/opencms" TargetMode="External"/><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header" Target="header1.xml"/><Relationship Id="rId20" Type="http://schemas.openxmlformats.org/officeDocument/2006/relationships/image" Target="media/image12.emf"/><Relationship Id="rId41"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B1B90-C58D-4BC2-9D98-185DAA3BE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6460</Words>
  <Characters>35532</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ITACyL</Company>
  <LinksUpToDate>false</LinksUpToDate>
  <CharactersWithSpaces>41909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Villamayor Simón</dc:creator>
  <cp:keywords/>
  <dc:description/>
  <cp:lastModifiedBy>Constantino Caminero Saldaña</cp:lastModifiedBy>
  <cp:revision>2</cp:revision>
  <dcterms:created xsi:type="dcterms:W3CDTF">2026-09-01T06:05:00Z</dcterms:created>
  <dcterms:modified xsi:type="dcterms:W3CDTF">2026-09-01T06:05:00Z</dcterms:modified>
</cp:coreProperties>
</file>